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2359" w14:textId="33F64476" w:rsidR="005A3705" w:rsidRPr="00A02AC1" w:rsidRDefault="00FC4988" w:rsidP="005B25B0">
      <w:pPr>
        <w:keepNext/>
        <w:spacing w:after="0"/>
        <w:jc w:val="right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Załącznik nr 5</w:t>
      </w:r>
      <w:r w:rsidR="005A3705" w:rsidRPr="00A02AC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do Regulaminu wyboru projektów</w:t>
      </w:r>
      <w:r w:rsidR="00A02AC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5B25B0">
        <w:rPr>
          <w:rFonts w:ascii="Arial" w:eastAsia="Times New Roman" w:hAnsi="Arial" w:cs="Arial"/>
          <w:b/>
          <w:bCs/>
          <w:iCs/>
          <w:sz w:val="24"/>
          <w:szCs w:val="24"/>
        </w:rPr>
        <w:t>dla naboru</w:t>
      </w:r>
      <w:r w:rsidR="00041EB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FELD.09.01</w:t>
      </w:r>
      <w:r w:rsidR="00665AA4">
        <w:rPr>
          <w:rFonts w:ascii="Arial" w:eastAsia="Times New Roman" w:hAnsi="Arial" w:cs="Arial"/>
          <w:b/>
          <w:bCs/>
          <w:iCs/>
          <w:sz w:val="24"/>
          <w:szCs w:val="24"/>
        </w:rPr>
        <w:t>-IZ.00-002</w:t>
      </w:r>
      <w:r w:rsidR="006A10AD">
        <w:rPr>
          <w:rFonts w:ascii="Arial" w:eastAsia="Times New Roman" w:hAnsi="Arial" w:cs="Arial"/>
          <w:b/>
          <w:bCs/>
          <w:iCs/>
          <w:sz w:val="24"/>
          <w:szCs w:val="24"/>
        </w:rPr>
        <w:t>/24</w:t>
      </w:r>
    </w:p>
    <w:p w14:paraId="3A4E05A4" w14:textId="26A5C4C3" w:rsidR="005A3705" w:rsidRPr="003248F2" w:rsidRDefault="005A3705" w:rsidP="00FF6DD2">
      <w:pPr>
        <w:keepNext/>
        <w:spacing w:after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</w:p>
    <w:p w14:paraId="407A331F" w14:textId="77777777" w:rsidR="005A3705" w:rsidRPr="003248F2" w:rsidRDefault="005A3705" w:rsidP="00FF6DD2">
      <w:pPr>
        <w:keepNext/>
        <w:spacing w:after="0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</w:p>
    <w:p w14:paraId="6E7A05F5" w14:textId="793E776D" w:rsidR="006E56AA" w:rsidRDefault="006E56AA" w:rsidP="005B25B0">
      <w:pPr>
        <w:keepNext/>
        <w:spacing w:after="120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248F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Lista definicji wskaźników zawartych w Szczegółowym Opisie Priorytetów Programu Fundusze Europejskie dla Łódzkiego </w:t>
      </w:r>
      <w:r w:rsidRPr="003248F2">
        <w:rPr>
          <w:rFonts w:ascii="Arial" w:eastAsia="Times New Roman" w:hAnsi="Arial" w:cs="Arial"/>
          <w:b/>
          <w:bCs/>
          <w:iCs/>
          <w:sz w:val="24"/>
          <w:szCs w:val="24"/>
        </w:rPr>
        <w:br/>
        <w:t xml:space="preserve">2021-2027 </w:t>
      </w:r>
      <w:r w:rsidR="00A21C43" w:rsidRPr="003248F2">
        <w:rPr>
          <w:rFonts w:ascii="Arial" w:eastAsia="Times New Roman" w:hAnsi="Arial" w:cs="Arial"/>
          <w:b/>
          <w:bCs/>
          <w:iCs/>
          <w:sz w:val="24"/>
          <w:szCs w:val="24"/>
        </w:rPr>
        <w:t>dla</w:t>
      </w:r>
      <w:r w:rsidRPr="003248F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Priorytetu </w:t>
      </w:r>
      <w:r w:rsidR="00A87712" w:rsidRPr="003248F2">
        <w:rPr>
          <w:rFonts w:ascii="Arial" w:eastAsia="Times New Roman" w:hAnsi="Arial" w:cs="Arial"/>
          <w:b/>
          <w:bCs/>
          <w:iCs/>
          <w:sz w:val="24"/>
          <w:szCs w:val="24"/>
        </w:rPr>
        <w:t>9</w:t>
      </w:r>
      <w:r w:rsidR="00AC1F99" w:rsidRPr="003248F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Fundusze europejskie dla Ł</w:t>
      </w:r>
      <w:r w:rsidRPr="003248F2">
        <w:rPr>
          <w:rFonts w:ascii="Arial" w:eastAsia="Times New Roman" w:hAnsi="Arial" w:cs="Arial"/>
          <w:b/>
          <w:bCs/>
          <w:iCs/>
          <w:sz w:val="24"/>
          <w:szCs w:val="24"/>
        </w:rPr>
        <w:t>ódzkiego w transformacji</w:t>
      </w:r>
    </w:p>
    <w:p w14:paraId="5ABDF207" w14:textId="657F59FC" w:rsidR="006A10AD" w:rsidRPr="002D47EF" w:rsidRDefault="005B25B0" w:rsidP="002D47EF">
      <w:pPr>
        <w:keepNext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Typ projektów</w:t>
      </w:r>
      <w:r w:rsidR="006A10AD">
        <w:rPr>
          <w:rFonts w:ascii="Arial" w:eastAsia="Times New Roman" w:hAnsi="Arial" w:cs="Arial"/>
          <w:b/>
          <w:bCs/>
          <w:iCs/>
          <w:sz w:val="24"/>
          <w:szCs w:val="24"/>
        </w:rPr>
        <w:t>: 4</w:t>
      </w:r>
      <w:r w:rsidRPr="005B25B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- </w:t>
      </w:r>
      <w:r w:rsidR="006A10AD" w:rsidRPr="006A10A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wdrożenie innowacji, wyników prac </w:t>
      </w:r>
      <w:proofErr w:type="spellStart"/>
      <w:r w:rsidR="006A10AD" w:rsidRPr="006A10AD">
        <w:rPr>
          <w:rFonts w:ascii="Arial" w:eastAsia="Times New Roman" w:hAnsi="Arial" w:cs="Arial"/>
          <w:b/>
          <w:bCs/>
          <w:iCs/>
          <w:sz w:val="24"/>
          <w:szCs w:val="24"/>
        </w:rPr>
        <w:t>B+R</w:t>
      </w:r>
      <w:proofErr w:type="spellEnd"/>
      <w:r w:rsidR="006A10AD" w:rsidRPr="006A10A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(z możliwością </w:t>
      </w:r>
      <w:proofErr w:type="gramStart"/>
      <w:r w:rsidR="006A10AD" w:rsidRPr="006A10AD">
        <w:rPr>
          <w:rFonts w:ascii="Arial" w:eastAsia="Times New Roman" w:hAnsi="Arial" w:cs="Arial"/>
          <w:b/>
          <w:bCs/>
          <w:iCs/>
          <w:sz w:val="24"/>
          <w:szCs w:val="24"/>
        </w:rPr>
        <w:t>wsparcia jako</w:t>
      </w:r>
      <w:proofErr w:type="gramEnd"/>
      <w:r w:rsidR="006A10AD" w:rsidRPr="006A10A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element projektu tworzenia nowych modeli biznesowych)</w:t>
      </w:r>
    </w:p>
    <w:tbl>
      <w:tblPr>
        <w:tblW w:w="1410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2835"/>
        <w:gridCol w:w="2126"/>
        <w:gridCol w:w="1985"/>
        <w:gridCol w:w="6312"/>
      </w:tblGrid>
      <w:tr w:rsidR="008877C8" w:rsidRPr="000917BA" w14:paraId="4654DD8A" w14:textId="77777777" w:rsidTr="000917BA">
        <w:trPr>
          <w:trHeight w:val="29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0DE1" w14:textId="77777777" w:rsidR="00292143" w:rsidRPr="000917BA" w:rsidRDefault="00292143" w:rsidP="00FF6D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17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69FA" w14:textId="77777777" w:rsidR="00292143" w:rsidRPr="000917BA" w:rsidRDefault="00292143" w:rsidP="00FF6D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17BA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4B66" w14:textId="77777777" w:rsidR="00292143" w:rsidRPr="000917BA" w:rsidRDefault="00292143" w:rsidP="00FF6D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17BA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6F01" w14:textId="77777777" w:rsidR="00292143" w:rsidRPr="000917BA" w:rsidRDefault="00292143" w:rsidP="00FF6D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17BA">
              <w:rPr>
                <w:rFonts w:ascii="Arial" w:hAnsi="Arial" w:cs="Arial"/>
                <w:b/>
                <w:sz w:val="20"/>
                <w:szCs w:val="20"/>
              </w:rPr>
              <w:t>Rodzaj wskaźnika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693B" w14:textId="77777777" w:rsidR="00292143" w:rsidRPr="000917BA" w:rsidRDefault="00292143" w:rsidP="00FF6D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17BA">
              <w:rPr>
                <w:rFonts w:ascii="Arial" w:hAnsi="Arial" w:cs="Arial"/>
                <w:b/>
                <w:sz w:val="20"/>
                <w:szCs w:val="20"/>
              </w:rPr>
              <w:t>Definicja</w:t>
            </w:r>
          </w:p>
        </w:tc>
      </w:tr>
      <w:tr w:rsidR="00292143" w:rsidRPr="000917BA" w14:paraId="358A973B" w14:textId="77777777" w:rsidTr="000521ED">
        <w:trPr>
          <w:trHeight w:val="291"/>
        </w:trPr>
        <w:tc>
          <w:tcPr>
            <w:tcW w:w="1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E08F" w14:textId="144690EA" w:rsidR="00292143" w:rsidRPr="000917BA" w:rsidRDefault="00043A17" w:rsidP="00FF6D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17BA">
              <w:rPr>
                <w:rFonts w:ascii="Arial" w:hAnsi="Arial" w:cs="Arial"/>
                <w:b/>
                <w:sz w:val="20"/>
                <w:szCs w:val="20"/>
              </w:rPr>
              <w:t xml:space="preserve">Priorytet 9 </w:t>
            </w:r>
            <w:r w:rsidR="00AC1F99" w:rsidRPr="000917BA">
              <w:rPr>
                <w:rFonts w:ascii="Arial" w:hAnsi="Arial" w:cs="Arial"/>
                <w:b/>
                <w:sz w:val="20"/>
                <w:szCs w:val="20"/>
              </w:rPr>
              <w:t>Fundusze europejskie dla Ł</w:t>
            </w:r>
            <w:r w:rsidR="006E56AA" w:rsidRPr="000917BA">
              <w:rPr>
                <w:rFonts w:ascii="Arial" w:hAnsi="Arial" w:cs="Arial"/>
                <w:b/>
                <w:sz w:val="20"/>
                <w:szCs w:val="20"/>
              </w:rPr>
              <w:t>ódzkiego w transformacji</w:t>
            </w:r>
          </w:p>
        </w:tc>
      </w:tr>
      <w:tr w:rsidR="00FD6087" w:rsidRPr="000917BA" w14:paraId="39A312F4" w14:textId="77777777" w:rsidTr="004A1C55">
        <w:trPr>
          <w:trHeight w:val="291"/>
        </w:trPr>
        <w:tc>
          <w:tcPr>
            <w:tcW w:w="1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CB330" w14:textId="51028E06" w:rsidR="00FD6087" w:rsidRPr="000917BA" w:rsidRDefault="00041EB0" w:rsidP="00041E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917BA">
              <w:rPr>
                <w:rFonts w:ascii="Arial" w:hAnsi="Arial" w:cs="Arial"/>
                <w:b/>
                <w:sz w:val="20"/>
                <w:szCs w:val="20"/>
              </w:rPr>
              <w:t>Działanie FELD.09.01 Gospodarka</w:t>
            </w:r>
            <w:r w:rsidR="00FD6087" w:rsidRPr="000917BA">
              <w:rPr>
                <w:rFonts w:ascii="Arial" w:hAnsi="Arial" w:cs="Arial"/>
                <w:b/>
                <w:sz w:val="20"/>
                <w:szCs w:val="20"/>
              </w:rPr>
              <w:t xml:space="preserve"> w transformacji</w:t>
            </w:r>
          </w:p>
        </w:tc>
      </w:tr>
      <w:tr w:rsidR="00634E3B" w:rsidRPr="000917BA" w14:paraId="3D1EB37E" w14:textId="77777777" w:rsidTr="000917BA">
        <w:trPr>
          <w:trHeight w:val="17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DD74" w14:textId="47A20F9D" w:rsidR="00634E3B" w:rsidRPr="000917BA" w:rsidRDefault="00634E3B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7B9E" w14:textId="6D98739B" w:rsidR="00634E3B" w:rsidRPr="000917BA" w:rsidRDefault="00871C0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WLWK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4E3B" w:rsidRPr="000917BA">
              <w:rPr>
                <w:rFonts w:ascii="Arial" w:hAnsi="Arial" w:cs="Arial"/>
                <w:sz w:val="20"/>
                <w:szCs w:val="20"/>
              </w:rPr>
              <w:t>RCO002 Przedsiębiorstwa objęte wsparciem w formie dotacji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1306" w14:textId="513A8735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przedsiębiorstwa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909D" w14:textId="4D61EDEB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3F44" w14:textId="777777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przedsiębiorstw otrzymujących wsparcie finansowe w formie dotacji.</w:t>
            </w:r>
          </w:p>
          <w:p w14:paraId="0214E6F4" w14:textId="777777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Przedsiębiorstwo jest najmniejszą kombinacją jednostek prawnych, tzn. jednostką organizacyjną wytwarzającą towary lub usługi, która osiąga korzyści z pewnego stopnia samodzielności w podejmowaniu decyzji, w szczególności w zakresie alokacji bieżących zasobów. Przedsiębiorstwo prowadzi jeden lub więcej rodzajów działalności w jednym lub więcej miejscach. Przedsiębiorstwo może być jedną jednostką prawną.</w:t>
            </w:r>
          </w:p>
          <w:p w14:paraId="5962AD8C" w14:textId="77777777" w:rsidR="00AB721D" w:rsidRPr="000917BA" w:rsidRDefault="00634E3B" w:rsidP="00AB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Jednostki prawne obejmują osoby prawne, których istnienie jest uznane przez prawo, niezależnie od osób indywidualnych lub instytucji, które są ich właścicielami lub członkami, takie jak spółki jawne, spółki komandytowe, spółki z ograniczoną odpowiedzialnością, spółki akcyjne itp. Do jednostek prawnych zalicza się również osoby fizyczne, osoby prowadzące działalność gospodarczą we własnym imieniu, takie jak właściciel i operator sklepu lub warsztatu, prawnik lub samozatrudniony rzemieślnik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ESTAT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w odniesieniach, na podstawie rozporządzenia Rady (EWG) nr 696/93, sekcja III A z 15.03.1993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.).</w:t>
            </w:r>
          </w:p>
          <w:p w14:paraId="42AAA5AC" w14:textId="77777777" w:rsidR="00AB721D" w:rsidRPr="000917BA" w:rsidRDefault="00AB721D" w:rsidP="00AB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Przedsiębiorstwo w rozumieniu art. 1 załącznika I do rozporządzenia Komisji (UE) nr 651/2014 z dnia 17 czerwca 2014 roku uznającego niektóre rodzaje pomocy za zgodne z rynkiem wewnętrznym z zastosowaniem art.107 i 108 Traktatu jest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rozumiane jako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podmiot </w:t>
            </w: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prowadzący działalność gospodarczą bez względu na jego formę prawną.</w:t>
            </w:r>
          </w:p>
          <w:p w14:paraId="27A2954C" w14:textId="77777777" w:rsidR="00AB721D" w:rsidRPr="000917BA" w:rsidRDefault="00AB721D" w:rsidP="00AB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Zalicza się tu w szczególności osoby prowadzące działalność na własny rachunek oraz firmy rodzinne zajmujące się rzemiosłem lub inną działalnością, a także spółki lub stowarzyszenia prowadzące regularną działalność gospodarczą.</w:t>
            </w:r>
          </w:p>
          <w:p w14:paraId="44EFC328" w14:textId="7B1B1788" w:rsidR="00634E3B" w:rsidRPr="000917BA" w:rsidRDefault="00634E3B" w:rsidP="00AB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Na potrzeby tego wskaźnika przedsiębiorstwa są organizacjami nastawionymi na osiąganie zysku, które wytwarzają towary lub usługi w celu zaspokojenia potrzeb rynku.</w:t>
            </w:r>
          </w:p>
        </w:tc>
      </w:tr>
      <w:tr w:rsidR="00634E3B" w:rsidRPr="000917BA" w14:paraId="73062640" w14:textId="77777777" w:rsidTr="000917BA">
        <w:trPr>
          <w:trHeight w:val="7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88E7" w14:textId="00C6BA8B" w:rsidR="00634E3B" w:rsidRPr="000917BA" w:rsidRDefault="00634E3B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DA83" w14:textId="4031718A" w:rsidR="00634E3B" w:rsidRPr="000917BA" w:rsidRDefault="00175FB1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</w:t>
            </w:r>
            <w:r w:rsidR="00634E3B" w:rsidRPr="000917BA">
              <w:rPr>
                <w:rFonts w:ascii="Arial" w:hAnsi="Arial" w:cs="Arial"/>
                <w:sz w:val="20"/>
                <w:szCs w:val="20"/>
              </w:rPr>
              <w:t>PLRO001 Liczba wspartych mikroprzedsiębiorstw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B033" w14:textId="4C4001AD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1DA" w14:textId="4E8D27E2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92CE" w14:textId="77777777" w:rsidR="00D50FD8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mikroprzedsiębiorstwa, które otrzymały wsparcie finansowe oraz pozafinansowe z Funduszu Sprawiedliwej Transformacji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FST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183FE15F" w14:textId="18D1A8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zgodna z definicją wskaźnika RCO002.</w:t>
            </w:r>
          </w:p>
          <w:p w14:paraId="65B5ABF0" w14:textId="1A41EC05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Zgodnie z zaleceniem KE (2003/361/WE), mikroprzedsiębiorstwo to przedsiębiorstwo zatrudniające mniej niż 10 osób oraz którego roczny obrót lub/i roczny bilans nie przekracza 2 mln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. W przypadku przekroczenia jednego z dwóch progów (liczby pracowników lub rocznego obrotu/bilansu) przedsiębiorstwa klasyfikuje się do wyższej kategorii wielkości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ESTAT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na podstawie art. 2-3 załącznika do zalecenia KE 2003/361/WE).</w:t>
            </w:r>
          </w:p>
          <w:p w14:paraId="0591F965" w14:textId="7B6508D3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Wielkość wspieranego przedsiębiorstwa jest definiowana na dzień złożenia wniosku o dofinansowanie.</w:t>
            </w:r>
          </w:p>
          <w:p w14:paraId="4C195E0C" w14:textId="777777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Na poziomie celu szczegółowego przedsiębiorstwo liczone jest tylko raz, niezależnie od tego ile rodzajów wsparcia otrzymuje.</w:t>
            </w:r>
          </w:p>
          <w:p w14:paraId="33843C32" w14:textId="0439E1B5" w:rsidR="00634E3B" w:rsidRPr="000917BA" w:rsidRDefault="00634E3B" w:rsidP="00105A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Na poziomie programu przedsiębiorstwo jest liczone tylko raz, niezależnie od tego ile rodzajów wsparcia otrzymuje (z działań realizowanych w ramach jednego lub kilku celów szczegółowych).</w:t>
            </w:r>
          </w:p>
        </w:tc>
      </w:tr>
      <w:tr w:rsidR="00634E3B" w:rsidRPr="000917BA" w14:paraId="4950F317" w14:textId="77777777" w:rsidTr="000917BA">
        <w:trPr>
          <w:trHeight w:val="17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1AF67" w14:textId="77F625E3" w:rsidR="00634E3B" w:rsidRPr="000917BA" w:rsidRDefault="00634E3B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CCBE" w14:textId="2564FCC5" w:rsidR="00634E3B" w:rsidRPr="000917BA" w:rsidRDefault="00967B85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</w:t>
            </w:r>
            <w:r w:rsidR="00634E3B" w:rsidRPr="000917BA">
              <w:rPr>
                <w:rFonts w:ascii="Arial" w:hAnsi="Arial" w:cs="Arial"/>
                <w:sz w:val="20"/>
                <w:szCs w:val="20"/>
              </w:rPr>
              <w:t>PLRO002 Liczba wspartych małych 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9C6B" w14:textId="4868F206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766" w14:textId="7D199BEE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8D1" w14:textId="77777777" w:rsidR="00D50FD8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małe przedsiębiorstwa, które otrzymały wsparcie finansowe oraz pozafinansowe z Funduszu Sprawiedliwej Transformacji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FST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885F880" w14:textId="6096FDEC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zgodna z definicją wskaźnika RCO002.</w:t>
            </w:r>
          </w:p>
          <w:p w14:paraId="469B4F52" w14:textId="68DF04E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Zgodnie z zaleceniem KE (2003/361/WE), małe przedsiębiorstwo to przedsiębiorstwo zatrudniające od 10 do 49 osób oraz którego roczny obrót lub/i roczny bilans znajduje się w przedziale 2-10 mln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. W przypadku przekroczenia jednego z dwóch progów (liczby pracowników lub rocznego obrotu/bilansu) przedsiębiorstwa </w:t>
            </w: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klasyfikuje się do wyższej kategorii wielkości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ESTAT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na podstawie art. 2-3 załącznika do zalecenia KE 2003/361/WE). Wielkość wspieranego przedsiębiorstwa jest definiowana na dzień złożenia wniosku o dofinansowanie.</w:t>
            </w:r>
          </w:p>
          <w:p w14:paraId="4F3ECA57" w14:textId="777777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Na poziomie celu szczegółowego przedsiębiorstwo liczone jest tylko raz, niezależnie od tego ile rodzajów wsparcia otrzymuje.</w:t>
            </w:r>
          </w:p>
          <w:p w14:paraId="07D31ECA" w14:textId="36E5455F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Na poziomie programu przedsiębiorstwo jest liczone tylko raz, niezależnie od tego ile rodzajów wsparcia otrzymuje (z działań realizowanych w ramach jednego lub kilku celów szczegółowych).</w:t>
            </w:r>
          </w:p>
        </w:tc>
      </w:tr>
      <w:tr w:rsidR="00634E3B" w:rsidRPr="000917BA" w14:paraId="0CF907F8" w14:textId="77777777" w:rsidTr="000917BA">
        <w:trPr>
          <w:trHeight w:val="2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8C549" w14:textId="6AFDE3AA" w:rsidR="00634E3B" w:rsidRPr="000917BA" w:rsidRDefault="00634E3B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67B8" w14:textId="1CADA2A8" w:rsidR="00634E3B" w:rsidRPr="000917BA" w:rsidRDefault="00B515D5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</w:t>
            </w:r>
            <w:r w:rsidR="00634E3B" w:rsidRPr="000917BA">
              <w:rPr>
                <w:rFonts w:ascii="Arial" w:hAnsi="Arial" w:cs="Arial"/>
                <w:sz w:val="20"/>
                <w:szCs w:val="20"/>
              </w:rPr>
              <w:t>PLRO003 Liczba wspartych średnich 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F4C1" w14:textId="6BB2B4A3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7424" w14:textId="41C8B039" w:rsidR="00634E3B" w:rsidRPr="000917BA" w:rsidRDefault="00634E3B" w:rsidP="00634E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DB1A" w14:textId="77777777" w:rsidR="00D50FD8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średnie przedsiębiorstwa, które otrzymały wsparcie finansowe oraz pozafinansowe z Funduszu Sprawiedliwej Transformacji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FST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B1D60D5" w14:textId="3ACA5BE3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zgodna z definicją wskaźnika RCO002.</w:t>
            </w:r>
          </w:p>
          <w:p w14:paraId="4118BB52" w14:textId="777777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Zgodnie z zaleceniem KE (2003/361/WE), średnie przedsiębiorstwo to przedsiębiorstwo zatrudniające od 50 do 249 osób oraz którego roczny obrót mieści się w przedziale 10-50 mln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lub/i roczny bilans mieści się w zakresie 10 - 43 mln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D720DD" w14:textId="777777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 przypadku przekroczenia jednego z dwóch progów (liczby pracowników lub rocznego obrotu/bilansu) przedsiębiorstwa klasyfikuje się do wyższej kategorii wielkości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ESTAT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na podstawie art. 2-3 załącznika do zalecenia KE 2003/361/WE).</w:t>
            </w:r>
          </w:p>
          <w:p w14:paraId="1414A397" w14:textId="53CF2CBF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Wielkość wspieranego przedsiębiorstwa jest definiowana na dzień złożenia wniosku o dofinansowanie.</w:t>
            </w:r>
          </w:p>
          <w:p w14:paraId="76D4A182" w14:textId="77777777" w:rsidR="00634E3B" w:rsidRPr="000917BA" w:rsidRDefault="00634E3B" w:rsidP="00105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Na poziomie celu szczegółowego przedsiębiorstwo liczone jest tylko raz, niezależnie od tego ile rodzajów wsparcia otrzymuje.</w:t>
            </w:r>
          </w:p>
          <w:p w14:paraId="20FFB615" w14:textId="5644E745" w:rsidR="00634E3B" w:rsidRPr="000917BA" w:rsidRDefault="00634E3B" w:rsidP="00105A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Na poziomie programu przedsiębiorstwo jest liczone tylko raz, niezależnie od tego ile rodzajów wsparcia otrzymuje (z działań realizowanych w ramach jednego lub kilku celów szczegółowych).</w:t>
            </w:r>
          </w:p>
        </w:tc>
      </w:tr>
      <w:tr w:rsidR="00602E5E" w:rsidRPr="000917BA" w14:paraId="55BCAA37" w14:textId="77777777" w:rsidTr="000917BA">
        <w:trPr>
          <w:trHeight w:val="1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77C1E" w14:textId="1D59D4CD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3C94" w14:textId="7B6FEA8E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WLWK-RCO005 Nowe przedsiębiorstwa objęte wsparciem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DA7" w14:textId="670F2C31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przedsiębiorstwa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78E0" w14:textId="76BF03A8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9AD3E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nowych przedsiębiorstw objętych wsparciem.</w:t>
            </w:r>
          </w:p>
          <w:p w14:paraId="61A7FA24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Za nowe uznaje się przedsiębiorstwo, które nie istniało wcześniej niż trzy lata przed złożeniem wniosku o udzielenie wsparcia. Przedsiębiorstwo nie zostanie uznane za nowe, jeśli zmieni się tylko jego forma prawna.</w:t>
            </w:r>
          </w:p>
          <w:p w14:paraId="04341006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Wskaźnik obejmuje również przedsiębiorstwa typu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spin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-off.</w:t>
            </w:r>
          </w:p>
          <w:p w14:paraId="67C6EE9B" w14:textId="5C575A98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C7045C" w:rsidRPr="000917BA" w14:paraId="044A0606" w14:textId="77777777" w:rsidTr="000917BA">
        <w:trPr>
          <w:trHeight w:val="1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9DDAF" w14:textId="77777777" w:rsidR="00C7045C" w:rsidRPr="0003346D" w:rsidRDefault="00C7045C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242" w14:textId="43A991A9" w:rsidR="00C7045C" w:rsidRPr="0003346D" w:rsidRDefault="00C7045C" w:rsidP="00C70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346D">
              <w:rPr>
                <w:rFonts w:ascii="Arial" w:hAnsi="Arial" w:cs="Arial"/>
                <w:sz w:val="20"/>
                <w:szCs w:val="20"/>
              </w:rPr>
              <w:t>WLWK-RCO013 Wartość usług, produktów i procesów cyfrowych opracowanych dla 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5617" w14:textId="6FEEB2EE" w:rsidR="00C7045C" w:rsidRPr="000917BA" w:rsidRDefault="00C7045C" w:rsidP="00C70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A193" w14:textId="3353544A" w:rsidR="00C7045C" w:rsidRPr="000917BA" w:rsidRDefault="00C7045C" w:rsidP="00C70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2497D" w14:textId="1ED5703A" w:rsidR="00C7045C" w:rsidRPr="000917BA" w:rsidRDefault="00C7045C" w:rsidP="00C704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Całkowita wartość usług, produktów lub procesów cyfrowych nowo opracowanych lub znacząco zmodernizowanych dla przedsiębiorstw w ramach wspieranych projektów. Całkowitą wartość można mierzyć albo pod względem wartości rynkowej albo pod względem całkowitych inwestycji wymaganych do opracowania/znaczącej modernizacji danej usługi, produktu lub procesu cyfrowego. Znaczące modernizacje obejmują tylko nowe funkcjonalności. Usługa/produkt/proces cyfrowy może zostać opracowany przez wspierane przedsiębiorstwo lub zlecony stronie trzeciej na mocy umowy.</w:t>
            </w:r>
          </w:p>
        </w:tc>
      </w:tr>
      <w:tr w:rsidR="00602E5E" w:rsidRPr="000917BA" w14:paraId="6005B26B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E75C" w14:textId="4793980C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39F1E" w14:textId="385D4270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WLWK-PLRO006 Liczba przedsiębiorstw otrzymujących wsparcie w zakresie transformacji w kierunku zrównoważonego rozwoju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C34EA" w14:textId="59E6681B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przedsiębiorstwa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C7E1" w14:textId="1007687C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7980" w14:textId="7777777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 ramach wskaźnika monitorowana będzie liczba przedsiębiorstw otrzymujących wsparcie na podejmowanie działań dotyczących transformacji w kierunku celów środowiskowych zrównoważonego rozwoju, w tym gospodarki o obiegu zamkniętym, łagodzenia zmian klimatu i adaptacji do zmian klimatu oraz wszystkich innych działań związanych z tzw. zazielenianiem przedsiębiorstw (w tym wdrażaniem wyników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B+R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związanych ze zrównoważonym rozwojem) wykazanych w ramach realizowanego projektu.</w:t>
            </w:r>
          </w:p>
          <w:p w14:paraId="223ED889" w14:textId="3872D062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602E5E" w:rsidRPr="000917BA" w14:paraId="7B6CA6F1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AFEE8" w14:textId="11BFD95F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1CF70" w14:textId="00142079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WLWK-PLRO009 Liczba przedsiębiorstw otrzymujących wsparcie w zakresie technologii cyfrowych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EEA1" w14:textId="6DF9546B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przedsiębiorstwa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628B" w14:textId="6176B18B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4852" w14:textId="7777777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 ramach wskaźnika monitorowana będzie liczba przedsiębiorstw otrzymujących wsparcie na realizację usług doradczych, a także inwestycji związanych m.in. z automatyzacją i robotyzacją procesów w przedsiębiorstwie, zmierzających do transformacji w kierunku Przemysłu 4.0,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uwzględnieniem podniesienia poziomu wykorzystania technologii cyfrowych, w tym usług i inwestycji w zakresie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cyberbezpieczeństwa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B2FFB" w14:textId="318E42CA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602E5E" w:rsidRPr="000917BA" w14:paraId="0FF849E0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0EA4" w14:textId="05795012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8D63" w14:textId="0E7421CB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WLWK-PLRO132 Liczba obiektów dostosowanych do potrzeb osób z niepełnosprawnościami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EFRR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FST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FS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3C057" w14:textId="48A6198A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BE59" w14:textId="5E309DE9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E9046" w14:textId="7777777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Wskaźnik odnosi się do liczby obiektów podlegających wsparciu w ramach realizowanego projektu, które zaopatrzono w specjalne podjazdy, windy, urządzenia głośnomówiące, bądź inne udogodnienia (dot. usunięcia barier w dostępie, w szczególności barier architektonicznych) ułatwiające dostęp do tych obiektów i poruszanie się po nich osobom z niepełnosprawnościami, w </w:t>
            </w: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szczególności ruchowymi czy sensorycznymi. Zgodnie z definicją Polskiej Klasyfikacji Obiektów Budowlanych przez obiekty należy rozumieć konstrukcje połączone z gruntem w sposób trwały, wykonane z materiałów budowlanych i elementów składowych, będące wynikiem prac budowlanych.</w:t>
            </w:r>
          </w:p>
          <w:p w14:paraId="59F10FCE" w14:textId="6B6D32DF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Wskaźnik mierzony w momencie rozliczenia wydatku związanego z wyposażeniem obiektów w rozwiązania służące osobom z niepełnosprawnościami w ramach danego projektu. </w:t>
            </w:r>
          </w:p>
        </w:tc>
      </w:tr>
      <w:tr w:rsidR="00602E5E" w:rsidRPr="000917BA" w14:paraId="21A359FC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A3CDF" w14:textId="58E3C81C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E2468" w14:textId="72DCB830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WLWK-PLRO199 Liczba projektów, w których sfinansowano koszty racjonalnych usprawnień dla osób z niepełnosprawnościami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EFRR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FST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FS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8B1E" w14:textId="5BE6DA0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AF81" w14:textId="15B553FE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C550" w14:textId="7777777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Racjonalne usprawnienie oznacza konieczne i odpowiednie zmiany oraz dostosowania,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nie nakładające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 </w:t>
            </w:r>
          </w:p>
          <w:p w14:paraId="5D29A4C7" w14:textId="14D3B3B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 Na poziomie projektu </w:t>
            </w: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wskaźnik może przyjmować maksymalną wartość 1, co oznacza jeden projekt, w którym sfinansowano koszty racjonalnych usprawnień dla osób z niepełnosprawnościami. Liczba sfinansowanych racjonalnych usprawnień, w ramach projektu, nie ma znaczenia dla wartości wykazywanej we wskaźniku. Definicja na podstawie Wytyczne w zakresie realizacji zasad równościowych w ramach funduszy unijnych na lata 2021-2027.</w:t>
            </w:r>
          </w:p>
        </w:tc>
      </w:tr>
      <w:tr w:rsidR="00602E5E" w:rsidRPr="000917BA" w14:paraId="4C07B167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59A4" w14:textId="7B6E273F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DE39" w14:textId="5BE90294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WLWK-PLTO002 Liczba przedsiębiorstw objętych wsparciem w celu wprowadzenia produktów nowych dla firmy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DBA4" w14:textId="30A5DFAF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gramEnd"/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FF7E" w14:textId="622F307B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3282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Liczba przedsiębiorstw, które otrzymały dotację, aby wprowadzić nowe dla firmy produkty. Przez produkt nowy dla firmy należy rozumieć taki produkt (towar lub usługę), który został wygenerowany dzięki wdrożeniu w przedsiębiorstwie innowacji o charakterze technologicznym (produktowej lub procesowej). Produkt jest nowy dla firmy, jeżeli nie ma innych dostępnych w ofercie firmy, które oferują tą samą funkcjonalność lub technologię powodującą, że nowy produkt zasadniczo różni się od produktów już oferowanych przez firmę. W sytuacji, gdy projekt w wyniku realizacji innowacji procesowej nie prowadzi do wprowadzenia dla firmy nowego produktu, wówczas wnioskodawca nie wybiera wskaźnika.</w:t>
            </w:r>
          </w:p>
          <w:p w14:paraId="646FA7AD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przypadku, gdy jedno przedsiębiorstwo wprowadza w wyniku realizacji projektu kilka produktów, wówczas nadal wykazujemy we wskaźniku wartość „1”.</w:t>
            </w:r>
          </w:p>
          <w:p w14:paraId="68C4413D" w14:textId="2A807AC1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0917BA" w:rsidRPr="000917BA" w14:paraId="586246CB" w14:textId="77777777" w:rsidTr="0003346D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F64A" w14:textId="77777777" w:rsidR="000917BA" w:rsidRPr="000917BA" w:rsidRDefault="000917BA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3B3D" w14:textId="4A69103F" w:rsidR="000917BA" w:rsidRPr="000917BA" w:rsidRDefault="000917BA" w:rsidP="000917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346D">
              <w:rPr>
                <w:rFonts w:ascii="Arial" w:hAnsi="Arial" w:cs="Arial"/>
                <w:sz w:val="20"/>
                <w:szCs w:val="20"/>
              </w:rPr>
              <w:t>WLWK-PLTO003 Liczba przedsiębiorstw rozbudowujących zasoby w celu utrzymania konkurencyjności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8282" w14:textId="1C0595CE" w:rsidR="000917BA" w:rsidRPr="000917BA" w:rsidRDefault="000917BA" w:rsidP="000917B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gramEnd"/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658E" w14:textId="1D50CAC4" w:rsidR="000917BA" w:rsidRPr="000917BA" w:rsidRDefault="000917BA" w:rsidP="000917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8D41" w14:textId="77777777" w:rsidR="000917BA" w:rsidRPr="000917BA" w:rsidRDefault="000917BA" w:rsidP="000917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917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Liczba przedsiębiorstw, które nabyły środki trwałe i/lub wartości niematerialne i prawne niezbędne do utrzymania/ zwiększenia konkurencyjności przedsiębiorstwa.</w:t>
            </w:r>
          </w:p>
          <w:p w14:paraId="7A34D87E" w14:textId="1B5ADE77" w:rsidR="000917BA" w:rsidRPr="000917BA" w:rsidRDefault="000917BA" w:rsidP="000917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602E5E" w:rsidRPr="000917BA" w14:paraId="61F66243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20D3" w14:textId="4C806454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2EF8" w14:textId="76AC27FF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WLWK-RCR001 Miejsca pracy utworzone we wspieranych jednostkach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C4A5" w14:textId="6334762A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EPC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1E500" w14:textId="4558DD86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06FF7" w14:textId="7777777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miejsc pracy wyrażona w średnich rocznych ekwiwalentach pełnego czasu pracy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EPC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) utworzonych w ramach działalności wspieranej przez projekt (dot. wyłącznie osób zatrudnionych na podstawie umowy o pracę). Nowe stanowiska muszą być obsadzone i mogą być w pełnym wymiarze godzin, w niepełnym wymiarze godzin lub powtarzać się sezonowo. Wolne stanowiska nie są </w:t>
            </w: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liczone. Ponadto oczekuje się, że nowo utworzone stanowiska zostaną utrzymane przez ponad rok po zakończeniu projektu.</w:t>
            </w:r>
          </w:p>
          <w:p w14:paraId="230555FA" w14:textId="77777777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Wskaźnik jest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obliczany jako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różnica między rocznymi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EPC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obsadzonymi rok po zakończeniu projektu (liczonymi dla roku, w którym upływa 12 miesięcy od daty zakończenia realizacji projektu) i 12 miesięcy przed terminem rozpoczęcia realizacji projektu (określonym we wniosku o dofinasowanie).</w:t>
            </w:r>
          </w:p>
          <w:p w14:paraId="6F7B22E3" w14:textId="553CE2D4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Roczne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EPC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definiuje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się jako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stosunek godzin pracy przepracowanych efektywnie w ciągu roku kalendarzowego podzielony przez całkowitą liczbę godzin umownie przepracowanych w tym samym okresie przez osobę lub grupę. Zgodnie z konwencją dana osoba nie może wykonywać więcej niż jednego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EPC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rocznie. Liczba godzin umownie przepracowanych ustalana jest na podstawie normatywnych/ustawowych godzin pracy zgodnie z krajowym ustawodawstwem.</w:t>
            </w:r>
          </w:p>
        </w:tc>
      </w:tr>
      <w:tr w:rsidR="00602E5E" w:rsidRPr="000917BA" w14:paraId="634FB346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FB5E" w14:textId="5845D996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11B8B" w14:textId="45166DDC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WLWK-PLTR002 Liczba utrzymanych miejsc pracy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6788" w14:textId="472ED21F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EPC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2A38C" w14:textId="6AA34ABC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1537" w14:textId="116AC9F6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etatów brutto w pełnym wymiarze czasu pracy, które zostały utrzymane w wyniku wsparcia, w ciągu pełnego roku kalendarzowego od zakończenia realizacji projektu, a które byłyby zlikwidowane, gdyby beneficjent nie otrzymał wsparcia na realizację projektu. Etaty muszą być obsadzone (nieobsadzonych stanowisk się nie wlicza). Praca może być na pełen etat, w niepełnym wymiarze czasu pracy lub sezonowa. Niepełne etaty i/lub prace sezonowe należy przeliczyć na ekwiwalent pełnego czasu pracy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EPC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). Jeżeli beneficjent nie będzie w stanie wykazać na podstawie druku ZUS DRA utrzymanych miejsc pracy, wówczas wskaźnik nie zostanie uznany.</w:t>
            </w:r>
          </w:p>
        </w:tc>
      </w:tr>
      <w:tr w:rsidR="00602E5E" w:rsidRPr="000917BA" w14:paraId="7E16FA63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1EE42" w14:textId="162C455D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E0C07" w14:textId="078E94D2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WLWK-PLRR002 Wartość inwestycji prywatnych uzupełniających wsparcie publiczne - dotacje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4F46" w14:textId="67E0B6FC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E508" w14:textId="4937FB00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2B03" w14:textId="7CD08694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Wskaźnik mierzy całkowity wkład prywatny współfinansujący wspierane projekty, w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przypadku których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formą wsparcia jest dotacja. Wskaźnik obejmuje również niekwalifikowalną część kosztów projektu, w tym podatek VAT. W przypadku projektów realizowanych przez przedsiębiorstwa państwowe, do wartości wskaźnika wliczany jest wkład własny tego przedsiębiorstwa. Wskaźnik powinien być </w:t>
            </w: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obliczany na podstawie współfinansowania prywatnego przewidzianego w umowach o dofinansowanie dla wspieranych projektów.</w:t>
            </w:r>
          </w:p>
        </w:tc>
      </w:tr>
      <w:tr w:rsidR="00602E5E" w:rsidRPr="000917BA" w14:paraId="356855C5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B20A5" w14:textId="690B1857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02D09" w14:textId="2ECDFFEF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WLWK-PLRR024 Małe i średnie przedsiębiorstwa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MŚP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) wprowadzające innowacje produktowe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9CF8" w14:textId="41C930A8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przedsiębiorstwa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EA2C0" w14:textId="3C6CB302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9830A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Liczba przedsiębiorstw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MŚP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wprowadzających innowacje produktowe w przedsiębiorstwie w wyniku realizacji projektu.</w:t>
            </w:r>
          </w:p>
          <w:p w14:paraId="24250527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również mikroprzedsiębiorstwa.</w:t>
            </w:r>
          </w:p>
          <w:p w14:paraId="3B437FEF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Innowacja produktowa to produkt lub usługa, które są nowe lub znacząco ulepszone w zakresie swoich cech lub zastosowań (np. specyfikacja techniczna, komponenty, materiały, trwałość lub inne cechy funkcjonalne).</w:t>
            </w:r>
          </w:p>
          <w:p w14:paraId="3FC64C42" w14:textId="017E94C0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Innowacje produktowe muszą być nowością dla wspieranego przedsiębiorstwa, ale nie muszą być nowością na rynku.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602E5E" w:rsidRPr="000917BA" w14:paraId="5A4728C4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1319" w14:textId="56546BEA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8A90" w14:textId="2C27AD44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WLWK-PLRR025 Małe i średnie przedsiębiorstwa (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MŚP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) wprowadzające innowacje procesowe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F800A" w14:textId="61892738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FF5A6" w14:textId="3A465B60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45A1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Liczba przedsiębiorstw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MŚP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wprowadzających innowacje procesowe w przedsiębiorstwie w wyniku realizacji projektu.</w:t>
            </w:r>
          </w:p>
          <w:p w14:paraId="0C820290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również mikroprzedsiębiorstwa.</w:t>
            </w:r>
          </w:p>
          <w:p w14:paraId="72A91651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Innowacja procesowa to wdrożenie nowego lub znacząco ulepszonego procesu produkcyjnego, metody dystrybucji lub działalności wspierającej.</w:t>
            </w:r>
          </w:p>
          <w:p w14:paraId="7D0F9800" w14:textId="0A74D933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Innowacje procesowe muszą być nowością dla wspieranego przedsiębiorstwa, ale nie muszą być nowością na rynku.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602E5E" w:rsidRPr="000917BA" w14:paraId="16C53920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CFEE" w14:textId="2B4C7228" w:rsidR="00602E5E" w:rsidRPr="000917BA" w:rsidRDefault="00602E5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0B80D" w14:textId="6AAD87AB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WLWK-RCR005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MŚP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wprowadzające innowacje wewnątrz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9559" w14:textId="5B623753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przedsiębiorstwa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B743D" w14:textId="78596778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4412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przedsiębiorstw, które wprowadziły innowacje w swojej działalności.</w:t>
            </w:r>
          </w:p>
          <w:p w14:paraId="622D421A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również mikroprzedsiębiorstwa.</w:t>
            </w:r>
          </w:p>
          <w:p w14:paraId="7D4DB7EF" w14:textId="77777777" w:rsidR="00602E5E" w:rsidRPr="000917BA" w:rsidRDefault="00602E5E" w:rsidP="00602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Działania innowacyjne są prowadzone samodzielnie przez wspierane przedsiębiorstwo, a niezlecane innym przedsiębiorstwom lub innym organizacjom badawczym.</w:t>
            </w:r>
          </w:p>
          <w:p w14:paraId="64471A34" w14:textId="29963985" w:rsidR="00602E5E" w:rsidRPr="000917BA" w:rsidRDefault="00602E5E" w:rsidP="00602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</w:tc>
      </w:tr>
      <w:tr w:rsidR="00A2307E" w:rsidRPr="000917BA" w14:paraId="041A1A93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8DAFA" w14:textId="6D1B2522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8A27" w14:textId="1E3A8CAE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WLWK-RCR006 Złożone wnioski patentowe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1D223" w14:textId="61F151E1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45A1" w14:textId="18E35CD5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6ED52" w14:textId="7777777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złożonych i zweryfikowanych do odpowiedniego urzędu wniosków patentowych („zgłoszenie”), które są wynikiem wspieranych projektów. Ostateczne pozytywne rozpatrzenie wniosku nie jest wymogiem.</w:t>
            </w:r>
          </w:p>
          <w:p w14:paraId="63B7252D" w14:textId="50DB62EA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 xml:space="preserve">Wspierany projekt powinien mieć wyraźnie dający się zidentyfikować wkład do patentu, w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odniesieniu do którego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składany jest wniosek</w:t>
            </w:r>
          </w:p>
        </w:tc>
      </w:tr>
      <w:tr w:rsidR="00A2307E" w:rsidRPr="000917BA" w14:paraId="2C8042F5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A2B09" w14:textId="578301A1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BA6F" w14:textId="1015CDAD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WLWK-RCR017 Nowe przedsiębiorstwa utrzymujące się na rynku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F6B6" w14:textId="41DE7A5E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przedsiębiorstwa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A7B68" w14:textId="05D0F61E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C0465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Liczba wspieranych nowych przedsiębiorstw, które są nadal aktywne na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rynku co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najmniej rok po ukończeniu produktu. Fakt, że przedsiębiorstwo jest aktywne na rynku można ustalić na przykład na podstawie obrotów przedsiębiorstwa zadeklarowanych za rok obrotowy następujący po roku, w którym ukończono produkt lub na podstawie aktualnych dokumentów rejestrowych firmy.</w:t>
            </w:r>
          </w:p>
          <w:p w14:paraId="68317613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Za nowe uznaje się przedsiębiorstwo, które nie istniało wcześniej niż trzy lata przed złożeniem wniosku o udzielenie wsparcia.</w:t>
            </w:r>
          </w:p>
          <w:p w14:paraId="4C8B9982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Przedsiębiorstwo nie zostanie uznane za nowe, jeśli zmieni się tylko jego forma prawna.</w:t>
            </w:r>
          </w:p>
          <w:p w14:paraId="228CEB91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Wskaźnik obejmuje również przedsiębiorstwa typu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spin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>-off.</w:t>
            </w:r>
          </w:p>
          <w:p w14:paraId="1335DD44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Definicja przedsiębiorstwa znajduje się we wskaźniku RCO002.</w:t>
            </w:r>
          </w:p>
          <w:p w14:paraId="472D3613" w14:textId="1476270A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Przez „ukończenie produktu” należy rozumieć zakończenie rzeczowej realizacji projektu.</w:t>
            </w:r>
          </w:p>
        </w:tc>
      </w:tr>
      <w:tr w:rsidR="00A2307E" w:rsidRPr="000917BA" w14:paraId="503A061E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272F" w14:textId="7D04C621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62379" w14:textId="3E054581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WLWK-PLRR004 Liczba zgłoszeń wzorów przemysłowych do Urzędu Patentowego 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93ED" w14:textId="5F8447A5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6C30F" w14:textId="7D082E54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65E50" w14:textId="7777777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zgłoszeń wzorów przemysłowych, dokonanych w wyniku realizowanego projektu, w celu uzyskania praw ochronnych, zapewniających prawo do wyłącznego korzystania ze wzoru użytkowego na terenie RP, tj. liczba zgłoszeń dokonanych w ramach procedury krajowej inicjowanej wnioskiem (podaniem) skierowanym do Urzędu Patentowego RP.</w:t>
            </w:r>
          </w:p>
          <w:p w14:paraId="6FF62017" w14:textId="4E7CD61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zgłoszenia, których przyjęcie zostało potwierdzone przez Urząd Patentowy.</w:t>
            </w:r>
          </w:p>
        </w:tc>
      </w:tr>
      <w:tr w:rsidR="00A2307E" w:rsidRPr="000917BA" w14:paraId="3991B4FD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2F1C" w14:textId="52146758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25AF" w14:textId="15871CD3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WLWK-PLRR005 Liczba zgłoszeń wzorów użytkowych do Urzędu Patentowego 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5C41" w14:textId="7B6996DA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ED7F" w14:textId="1CCD1EFC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64D7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zgłoszeń wzorów użytkowych, dokonanych w wyniku realizowanego projektu, w celu uzyskania praw ochronnych, zapewniających prawo do wyłącznego korzystania ze wzoru użytkowego na terenie RP, tj. liczba zgłoszeń dokonanych w ramach procedury krajowej inicjowanej wnioskiem (podaniem) skierowanym do Urzędu Patentowego RP.</w:t>
            </w:r>
          </w:p>
          <w:p w14:paraId="43D410B4" w14:textId="4BDD572F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Wskaźnik obejmuje zgłoszenia, które zostały przyjęte przez Urząd Patentowy (tj. takie, którym Urząd Patentowy nadał datę).</w:t>
            </w:r>
          </w:p>
        </w:tc>
      </w:tr>
      <w:tr w:rsidR="00A2307E" w:rsidRPr="000917BA" w14:paraId="69AC5653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25F5A" w14:textId="2171F974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BD10" w14:textId="20452B12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WLWK-PLRR006 Liczba wdrożonych wyników prac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B+R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DF96" w14:textId="770BCD68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4FFE" w14:textId="5771B23F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8763A" w14:textId="76FC5A13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Liczba zakończonych pozytywnym rezultatem prac badawczo-rozwojowych, (prowadzonych przez przedsiębiorstwo w ramach projektu, zakupionych lub zleconych), w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wyniku których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nastąpiło uruchomienie produkcji nowych wyrobów/świadczenie nowych usług lub modernizacja wyrobów produkowanych/świadczonych usług lub wprowadzenie nowych metod wytwarzania.</w:t>
            </w:r>
          </w:p>
        </w:tc>
      </w:tr>
      <w:tr w:rsidR="00A2307E" w:rsidRPr="000917BA" w14:paraId="5C1ADC0E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C7F2D" w14:textId="227B5F33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7D842" w14:textId="140995E4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WLWK-PLRR028 Liczba wprowadzonych innowacji produktowych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03FEF" w14:textId="71F8FA5E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17324" w14:textId="77A9CA4D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A12C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innowacji produktowych, wprowadzonych w przedsiębiorstwie w wyniku realizacji projektu.</w:t>
            </w:r>
          </w:p>
          <w:p w14:paraId="1AE7C850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Innowacja produktowa to produkt lub usługa, które są nowe lub znacząco ulepszone w zakresie swoich cech lub zastosowań (np. specyfikacja techniczna, komponenty, materiały, trwałość lub inne cechy funkcjonalne).</w:t>
            </w:r>
          </w:p>
          <w:p w14:paraId="7FAAF235" w14:textId="48FC68CC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Innowacje produktowe muszą być nowością dla wspieranego przedsiębiorstwa, ale nie muszą być nowością na rynku.</w:t>
            </w:r>
          </w:p>
        </w:tc>
      </w:tr>
      <w:tr w:rsidR="00A2307E" w:rsidRPr="000917BA" w14:paraId="79D22E3B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7760D" w14:textId="1A0E1E9C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C250" w14:textId="4EC80CA4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WLWK-PLRR029 Liczba wprowadzonych innowacji procesowych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35EFD" w14:textId="03448E05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FE748" w14:textId="7809198C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8B2B2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innowacji procesowych, wprowadzonych w przedsiębiorstwie w wyniku realizacji projektu.</w:t>
            </w:r>
          </w:p>
          <w:p w14:paraId="256BFEE7" w14:textId="77777777" w:rsidR="00A2307E" w:rsidRPr="000917BA" w:rsidRDefault="00A2307E" w:rsidP="00A23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Innowacja procesowa to wdrożenie nowego lub znacząco ulepszonego procesu produkcyjnego, metody dystrybucji lub działalności wspierającej.</w:t>
            </w:r>
          </w:p>
          <w:p w14:paraId="7CE860B0" w14:textId="3B1EAC26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Innowacje procesowe muszą być nowością dla wspieranego przedsiębiorstwa, ale nie muszą być nowością na rynku.</w:t>
            </w:r>
          </w:p>
        </w:tc>
      </w:tr>
      <w:tr w:rsidR="00A2307E" w:rsidRPr="000917BA" w14:paraId="39D92AE8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9F30A" w14:textId="11333256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C723" w14:textId="7E94AF71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WLWK-PLTR004 Liczba nowych/ulepszonych produktów/usług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50F8" w14:textId="291B8939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3054" w14:textId="206C1D43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F8A1" w14:textId="4EC42F43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Liczba nowych/ulepszonych produktów/usług, które beneficjent wprowadził do oferty przedsiębiorstwa otrzymującego dofinansowanie. Przez produkt nowy/ulepszony dla firmy należy rozumieć taki produkt/ usługę, która została wygenerowana dzięki wdrożeniu w przedsiębiorstwie innowacji o charakterze technologicznym (produktowej lub procesowej). Produkt/usługa jest nowa/ulepszona dla firmy, jeżeli nie ma innych dostępnych w ofercie firmy, które oferują tą samą funkcjonalność lub technologię powodującą, że nowy produkt zasadniczo różni się od produktów już oferowanych przez firmę.</w:t>
            </w:r>
          </w:p>
        </w:tc>
      </w:tr>
      <w:tr w:rsidR="00A2307E" w:rsidRPr="000917BA" w14:paraId="368001C0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27AB" w14:textId="662AEDC0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568" w14:textId="1FC95390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WLWK-PLRR051 Liczba przedsięwzięć proekologicznych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8243" w14:textId="09977995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szt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2B5F" w14:textId="131FFA6F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 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1859F" w14:textId="49BA953A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 xml:space="preserve">W ramach wskaźnika mierzona będzie liczba przedsięwzięć dotyczących transformacji w kierunku celów środowiskowych zrównoważonego rozwoju, w tym gospodarki o obiegu zamkniętym, łagodzenia zmian klimatu i adaptacji do zmian klimatu oraz wszystkich innych działań związanych z tzw. zazielenianiem przedsiębiorstw (w tym wdrożeniem wyników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B+R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związanych ze zrównoważonym rozwojem) realizowanych w ramach projektu. Wartość wskaźnika wyliczana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jest jako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suma wszystkich przedsięwzięć proekologicznych realizowanych przez Beneficjenta, Partnerów oraz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Grantobiorców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/ Odbiorców Ostatecznych (o ile występują) w ramach jednego projektu. Przedsięwzięcie należy </w:t>
            </w: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rozumieć jako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całościowy i zakończony proces realizowany w ramach projektu tj. np. od opracowania technologii proekologicznej do jej wdrożenia, bądź wdrożenie wcześniej opracowanej lub zakupionej technologii, lub prace badawcze bądź badawczo-rozwojowe prowadzone nad tego rodzaju technologią lub produktem. Należy podkreślić, iż pojedyncze działania (np. poszczególne etapy procesu badawczego) prowadzone przez Beneficjenta, Partnerów oraz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Grantobiorców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/ Odbiorców Ostatecznych(o ile występują) w ramach projektu nie stanowią odrębnych inwestycji proekologicznych. W rezultacie wszystkie działania dokonywane przez Beneficjenta, Partnerów oraz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Grantobiorców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/ Odbiorców Ostatecznych (o ile występują) składają się na jedno (lub kilka) przedsięwzięć proekologicznych określonych we wniosku o dofinansowanie. Dla przykładu, jeśli Beneficjent zamawia w projekcie kilka różnych prac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B+R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prowadzonych nad różnymi technologiami przez konkurujących ze sobą wykonawców, z których każdy ma za zadanie dostarczyć określony wynik, w osiągniętej wartości wskaźnika należy uwzględnić działania każdego z wykonawców odrębnie.</w:t>
            </w:r>
          </w:p>
        </w:tc>
      </w:tr>
      <w:tr w:rsidR="00A2307E" w:rsidRPr="000917BA" w14:paraId="2E290EB0" w14:textId="77777777" w:rsidTr="000917BA">
        <w:trPr>
          <w:trHeight w:val="6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23D6" w14:textId="6AFF953C" w:rsidR="00A2307E" w:rsidRPr="000917BA" w:rsidRDefault="00A2307E" w:rsidP="000917BA">
            <w:pPr>
              <w:pStyle w:val="Akapitzlist"/>
              <w:numPr>
                <w:ilvl w:val="0"/>
                <w:numId w:val="16"/>
              </w:numPr>
              <w:spacing w:after="0"/>
              <w:ind w:left="34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250F1" w14:textId="7777777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WLWK-PLRR033</w:t>
            </w:r>
          </w:p>
          <w:p w14:paraId="68080810" w14:textId="7777777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Przychody ze sprzedaży</w:t>
            </w:r>
          </w:p>
          <w:p w14:paraId="172A37D7" w14:textId="7777777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nowych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 xml:space="preserve"> lub</w:t>
            </w:r>
          </w:p>
          <w:p w14:paraId="49ACE768" w14:textId="7777777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udoskonalonych</w:t>
            </w:r>
            <w:proofErr w:type="gramEnd"/>
          </w:p>
          <w:p w14:paraId="7056AE44" w14:textId="09365262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produktów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/usług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86BA0" w14:textId="6C647AC4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PLN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2C43" w14:textId="7777777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7BA">
              <w:rPr>
                <w:rFonts w:ascii="Arial" w:hAnsi="Arial" w:cs="Arial"/>
                <w:sz w:val="20"/>
                <w:szCs w:val="20"/>
              </w:rPr>
              <w:t>rezultat</w:t>
            </w:r>
            <w:proofErr w:type="gramEnd"/>
            <w:r w:rsidRPr="000917BA">
              <w:rPr>
                <w:rFonts w:ascii="Arial" w:hAnsi="Arial" w:cs="Arial"/>
                <w:sz w:val="20"/>
                <w:szCs w:val="20"/>
              </w:rPr>
              <w:t>/kluczowy</w:t>
            </w:r>
          </w:p>
          <w:p w14:paraId="68F5BBF4" w14:textId="20E1E26E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(horyzontalny)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709AD" w14:textId="79D8B97B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Przychody netto ze sprzedaży nowych lub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znacząco ulepszonych produktów lub usług w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 xml:space="preserve">wyniku realizowanego projektu lub przychody </w:t>
            </w:r>
            <w:r w:rsidRPr="000917BA">
              <w:rPr>
                <w:rFonts w:ascii="Arial" w:hAnsi="Arial" w:cs="Arial"/>
                <w:sz w:val="20"/>
                <w:szCs w:val="20"/>
              </w:rPr>
              <w:lastRenderedPageBreak/>
              <w:t>netto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ze sprzedaży produktów/usług wytworzonych w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nowym lub znacząco ulepszonym procesie w wyniku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realizowanego projektu.</w:t>
            </w:r>
          </w:p>
          <w:p w14:paraId="36386FE2" w14:textId="41329357" w:rsidR="00A2307E" w:rsidRPr="000917BA" w:rsidRDefault="00A2307E" w:rsidP="00A230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17BA">
              <w:rPr>
                <w:rFonts w:ascii="Arial" w:hAnsi="Arial" w:cs="Arial"/>
                <w:sz w:val="20"/>
                <w:szCs w:val="20"/>
              </w:rPr>
              <w:t>Realizacja wskaźnika będzie możliwa po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przedstawieniu danych dotyczących sprzedaży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nowych lub znacząco ulepszonych produktów lub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usług wspartych w ramach projektu. Dane te będą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 xml:space="preserve">miały być </w:t>
            </w:r>
            <w:proofErr w:type="spellStart"/>
            <w:r w:rsidRPr="000917BA">
              <w:rPr>
                <w:rFonts w:ascii="Arial" w:hAnsi="Arial" w:cs="Arial"/>
                <w:sz w:val="20"/>
                <w:szCs w:val="20"/>
              </w:rPr>
              <w:t>agregowalne</w:t>
            </w:r>
            <w:proofErr w:type="spellEnd"/>
            <w:r w:rsidRPr="000917BA">
              <w:rPr>
                <w:rFonts w:ascii="Arial" w:hAnsi="Arial" w:cs="Arial"/>
                <w:sz w:val="20"/>
                <w:szCs w:val="20"/>
              </w:rPr>
              <w:t xml:space="preserve"> z wyodrębnionej ewidencji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księgowej.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Do wartości </w:t>
            </w:r>
            <w:r w:rsidRPr="000917BA">
              <w:rPr>
                <w:rFonts w:ascii="Arial" w:hAnsi="Arial" w:cs="Arial"/>
                <w:sz w:val="20"/>
                <w:szCs w:val="20"/>
              </w:rPr>
              <w:t>wskaźnika będą wliczały się przychody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ze sprzedaży nowych lub udoskonalonych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usług/produktów stanowiących sumę sprzedaży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osiągniętą w odniesieniu do rynku k</w:t>
            </w:r>
            <w:r w:rsidR="00F70E8D">
              <w:rPr>
                <w:rFonts w:ascii="Arial" w:hAnsi="Arial" w:cs="Arial"/>
                <w:sz w:val="20"/>
                <w:szCs w:val="20"/>
              </w:rPr>
              <w:t>rajowego i międzynarodowego (w t</w:t>
            </w:r>
            <w:r w:rsidRPr="000917BA">
              <w:rPr>
                <w:rFonts w:ascii="Arial" w:hAnsi="Arial" w:cs="Arial"/>
                <w:sz w:val="20"/>
                <w:szCs w:val="20"/>
              </w:rPr>
              <w:t>ym sprzedaży do krajów</w:t>
            </w:r>
            <w:r w:rsidR="00F70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7BA">
              <w:rPr>
                <w:rFonts w:ascii="Arial" w:hAnsi="Arial" w:cs="Arial"/>
                <w:sz w:val="20"/>
                <w:szCs w:val="20"/>
              </w:rPr>
              <w:t>spoza UE).</w:t>
            </w:r>
          </w:p>
        </w:tc>
      </w:tr>
    </w:tbl>
    <w:p w14:paraId="5BC982E4" w14:textId="7A2D2E8C" w:rsidR="00C64535" w:rsidRPr="00EF65CC" w:rsidRDefault="00C64535" w:rsidP="000917BA">
      <w:pPr>
        <w:tabs>
          <w:tab w:val="left" w:pos="318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64535" w:rsidRPr="00EF65CC" w:rsidSect="005A3705">
      <w:headerReference w:type="default" r:id="rId8"/>
      <w:footerReference w:type="default" r:id="rId9"/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F8D9" w14:textId="77777777" w:rsidR="00D46A95" w:rsidRDefault="00D46A95" w:rsidP="00043A17">
      <w:pPr>
        <w:spacing w:after="0" w:line="240" w:lineRule="auto"/>
      </w:pPr>
      <w:r>
        <w:separator/>
      </w:r>
    </w:p>
  </w:endnote>
  <w:endnote w:type="continuationSeparator" w:id="0">
    <w:p w14:paraId="5D763A39" w14:textId="77777777" w:rsidR="00D46A95" w:rsidRDefault="00D46A95" w:rsidP="0004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589653"/>
      <w:docPartObj>
        <w:docPartGallery w:val="Page Numbers (Bottom of Page)"/>
        <w:docPartUnique/>
      </w:docPartObj>
    </w:sdtPr>
    <w:sdtEndPr/>
    <w:sdtContent>
      <w:p w14:paraId="1DA78BB1" w14:textId="1C391D45" w:rsidR="00EF0998" w:rsidRDefault="00EF09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8D">
          <w:rPr>
            <w:noProof/>
          </w:rPr>
          <w:t>2</w:t>
        </w:r>
        <w:r>
          <w:fldChar w:fldCharType="end"/>
        </w:r>
      </w:p>
    </w:sdtContent>
  </w:sdt>
  <w:p w14:paraId="37B8CA8B" w14:textId="77777777" w:rsidR="00EF0998" w:rsidRDefault="00EF0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4BB1" w14:textId="77777777" w:rsidR="00D46A95" w:rsidRDefault="00D46A95" w:rsidP="00043A17">
      <w:pPr>
        <w:spacing w:after="0" w:line="240" w:lineRule="auto"/>
      </w:pPr>
      <w:r>
        <w:separator/>
      </w:r>
    </w:p>
  </w:footnote>
  <w:footnote w:type="continuationSeparator" w:id="0">
    <w:p w14:paraId="6A59A194" w14:textId="77777777" w:rsidR="00D46A95" w:rsidRDefault="00D46A95" w:rsidP="0004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044F" w14:textId="02B49617" w:rsidR="00EF0998" w:rsidRDefault="00EF0998" w:rsidP="005A3705">
    <w:pPr>
      <w:pStyle w:val="Nagwek"/>
      <w:jc w:val="center"/>
    </w:pPr>
    <w:r w:rsidRPr="00994E44">
      <w:rPr>
        <w:rFonts w:ascii="Arial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0" wp14:anchorId="64EE99DD" wp14:editId="7D8F246E">
          <wp:simplePos x="0" y="0"/>
          <wp:positionH relativeFrom="margin">
            <wp:posOffset>1457865</wp:posOffset>
          </wp:positionH>
          <wp:positionV relativeFrom="paragraph">
            <wp:posOffset>-138657</wp:posOffset>
          </wp:positionV>
          <wp:extent cx="6214745" cy="660400"/>
          <wp:effectExtent l="0" t="0" r="0" b="6350"/>
          <wp:wrapNone/>
          <wp:docPr id="9" name="Obraz 9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323"/>
    <w:multiLevelType w:val="hybridMultilevel"/>
    <w:tmpl w:val="1E36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1EC1"/>
    <w:multiLevelType w:val="hybridMultilevel"/>
    <w:tmpl w:val="3634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654"/>
    <w:multiLevelType w:val="hybridMultilevel"/>
    <w:tmpl w:val="642ED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2DC"/>
    <w:multiLevelType w:val="hybridMultilevel"/>
    <w:tmpl w:val="7864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7AC8"/>
    <w:multiLevelType w:val="hybridMultilevel"/>
    <w:tmpl w:val="DC24D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79C5"/>
    <w:multiLevelType w:val="hybridMultilevel"/>
    <w:tmpl w:val="7E2CF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5BEF"/>
    <w:multiLevelType w:val="multilevel"/>
    <w:tmpl w:val="5E70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A14171"/>
    <w:multiLevelType w:val="hybridMultilevel"/>
    <w:tmpl w:val="EA02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E667F"/>
    <w:multiLevelType w:val="hybridMultilevel"/>
    <w:tmpl w:val="E8127E30"/>
    <w:lvl w:ilvl="0" w:tplc="862820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2355"/>
    <w:multiLevelType w:val="hybridMultilevel"/>
    <w:tmpl w:val="6352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113B8"/>
    <w:multiLevelType w:val="hybridMultilevel"/>
    <w:tmpl w:val="C10A5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07B62"/>
    <w:multiLevelType w:val="hybridMultilevel"/>
    <w:tmpl w:val="6F244E3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847A6C"/>
    <w:multiLevelType w:val="hybridMultilevel"/>
    <w:tmpl w:val="03DC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6F71"/>
    <w:multiLevelType w:val="multilevel"/>
    <w:tmpl w:val="137E157A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  <w:num w:numId="14">
    <w:abstractNumId w:val="12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3"/>
    <w:rsid w:val="000006D0"/>
    <w:rsid w:val="00001330"/>
    <w:rsid w:val="00001623"/>
    <w:rsid w:val="000145B8"/>
    <w:rsid w:val="00015A26"/>
    <w:rsid w:val="00021B04"/>
    <w:rsid w:val="00025D4A"/>
    <w:rsid w:val="00025E4F"/>
    <w:rsid w:val="0003346D"/>
    <w:rsid w:val="00034146"/>
    <w:rsid w:val="00035C8D"/>
    <w:rsid w:val="00041EB0"/>
    <w:rsid w:val="00043815"/>
    <w:rsid w:val="00043A17"/>
    <w:rsid w:val="00047B6A"/>
    <w:rsid w:val="00050D0B"/>
    <w:rsid w:val="000521ED"/>
    <w:rsid w:val="00061EBE"/>
    <w:rsid w:val="00062764"/>
    <w:rsid w:val="00064686"/>
    <w:rsid w:val="0007508A"/>
    <w:rsid w:val="0007508F"/>
    <w:rsid w:val="0008247A"/>
    <w:rsid w:val="000917BA"/>
    <w:rsid w:val="000930F5"/>
    <w:rsid w:val="00097517"/>
    <w:rsid w:val="000A5C6A"/>
    <w:rsid w:val="000B08F3"/>
    <w:rsid w:val="000B126D"/>
    <w:rsid w:val="000C6E11"/>
    <w:rsid w:val="000D0C61"/>
    <w:rsid w:val="000D24F5"/>
    <w:rsid w:val="000D2F29"/>
    <w:rsid w:val="000D35DC"/>
    <w:rsid w:val="000D67AC"/>
    <w:rsid w:val="000E0F23"/>
    <w:rsid w:val="000F6806"/>
    <w:rsid w:val="00105504"/>
    <w:rsid w:val="00105AB1"/>
    <w:rsid w:val="00106D07"/>
    <w:rsid w:val="00110AB3"/>
    <w:rsid w:val="00110C16"/>
    <w:rsid w:val="0011275C"/>
    <w:rsid w:val="00117C8C"/>
    <w:rsid w:val="00123987"/>
    <w:rsid w:val="00125512"/>
    <w:rsid w:val="00130900"/>
    <w:rsid w:val="0013281D"/>
    <w:rsid w:val="001338C3"/>
    <w:rsid w:val="00133F38"/>
    <w:rsid w:val="00136755"/>
    <w:rsid w:val="0014097E"/>
    <w:rsid w:val="001417B0"/>
    <w:rsid w:val="001468D8"/>
    <w:rsid w:val="001512CB"/>
    <w:rsid w:val="001677C9"/>
    <w:rsid w:val="00167EA5"/>
    <w:rsid w:val="00173E7F"/>
    <w:rsid w:val="00175FB1"/>
    <w:rsid w:val="00176A06"/>
    <w:rsid w:val="00191DED"/>
    <w:rsid w:val="001A2A2B"/>
    <w:rsid w:val="001A4DC8"/>
    <w:rsid w:val="001A4F0D"/>
    <w:rsid w:val="001C5CBC"/>
    <w:rsid w:val="001D1E22"/>
    <w:rsid w:val="001D6AEF"/>
    <w:rsid w:val="001E2173"/>
    <w:rsid w:val="001E21CD"/>
    <w:rsid w:val="001E3197"/>
    <w:rsid w:val="001F3024"/>
    <w:rsid w:val="00201B21"/>
    <w:rsid w:val="00202FEC"/>
    <w:rsid w:val="002041A7"/>
    <w:rsid w:val="002132B9"/>
    <w:rsid w:val="00221AA7"/>
    <w:rsid w:val="00233111"/>
    <w:rsid w:val="00233E36"/>
    <w:rsid w:val="002441FC"/>
    <w:rsid w:val="00247AC9"/>
    <w:rsid w:val="00251DE2"/>
    <w:rsid w:val="00254E31"/>
    <w:rsid w:val="002559AB"/>
    <w:rsid w:val="002561BD"/>
    <w:rsid w:val="0028435F"/>
    <w:rsid w:val="00292143"/>
    <w:rsid w:val="00295229"/>
    <w:rsid w:val="00296596"/>
    <w:rsid w:val="0029726C"/>
    <w:rsid w:val="002A5A47"/>
    <w:rsid w:val="002D2BA3"/>
    <w:rsid w:val="002D47EF"/>
    <w:rsid w:val="002E31CE"/>
    <w:rsid w:val="002E3A97"/>
    <w:rsid w:val="002E6B80"/>
    <w:rsid w:val="002F1AF7"/>
    <w:rsid w:val="002F2C6D"/>
    <w:rsid w:val="002F7A17"/>
    <w:rsid w:val="00300DF7"/>
    <w:rsid w:val="00302760"/>
    <w:rsid w:val="003067C7"/>
    <w:rsid w:val="00306F82"/>
    <w:rsid w:val="00310F10"/>
    <w:rsid w:val="003131C0"/>
    <w:rsid w:val="003143F4"/>
    <w:rsid w:val="0032068B"/>
    <w:rsid w:val="003248F2"/>
    <w:rsid w:val="00347170"/>
    <w:rsid w:val="003525E8"/>
    <w:rsid w:val="00353163"/>
    <w:rsid w:val="0035372A"/>
    <w:rsid w:val="003558E3"/>
    <w:rsid w:val="00361DC6"/>
    <w:rsid w:val="003700CA"/>
    <w:rsid w:val="00376971"/>
    <w:rsid w:val="00385665"/>
    <w:rsid w:val="00392B97"/>
    <w:rsid w:val="003A09B0"/>
    <w:rsid w:val="003A2516"/>
    <w:rsid w:val="003A4CC2"/>
    <w:rsid w:val="003A5FD3"/>
    <w:rsid w:val="003C1597"/>
    <w:rsid w:val="003C4A83"/>
    <w:rsid w:val="003D1742"/>
    <w:rsid w:val="003D6E26"/>
    <w:rsid w:val="003E158A"/>
    <w:rsid w:val="003E25AC"/>
    <w:rsid w:val="003E2E3E"/>
    <w:rsid w:val="003E46B1"/>
    <w:rsid w:val="003E7676"/>
    <w:rsid w:val="003E76CF"/>
    <w:rsid w:val="003F1867"/>
    <w:rsid w:val="003F1F25"/>
    <w:rsid w:val="00402287"/>
    <w:rsid w:val="00402735"/>
    <w:rsid w:val="004055E9"/>
    <w:rsid w:val="00411FAA"/>
    <w:rsid w:val="004134BD"/>
    <w:rsid w:val="00415858"/>
    <w:rsid w:val="0042248E"/>
    <w:rsid w:val="0042596D"/>
    <w:rsid w:val="00435B05"/>
    <w:rsid w:val="00444CFA"/>
    <w:rsid w:val="00447FC2"/>
    <w:rsid w:val="00461472"/>
    <w:rsid w:val="00463E2F"/>
    <w:rsid w:val="004745E2"/>
    <w:rsid w:val="00474ADF"/>
    <w:rsid w:val="00475A66"/>
    <w:rsid w:val="0047784D"/>
    <w:rsid w:val="00482C41"/>
    <w:rsid w:val="004833CD"/>
    <w:rsid w:val="00487058"/>
    <w:rsid w:val="004A0DC3"/>
    <w:rsid w:val="004A1C55"/>
    <w:rsid w:val="004A3B7E"/>
    <w:rsid w:val="004A4EDF"/>
    <w:rsid w:val="004B0CAE"/>
    <w:rsid w:val="004C337B"/>
    <w:rsid w:val="004C4150"/>
    <w:rsid w:val="004C51C3"/>
    <w:rsid w:val="004C6902"/>
    <w:rsid w:val="004D20F2"/>
    <w:rsid w:val="004E4868"/>
    <w:rsid w:val="004E7783"/>
    <w:rsid w:val="004F0534"/>
    <w:rsid w:val="004F2266"/>
    <w:rsid w:val="005053EA"/>
    <w:rsid w:val="00514DD2"/>
    <w:rsid w:val="00515226"/>
    <w:rsid w:val="00516AFC"/>
    <w:rsid w:val="00517455"/>
    <w:rsid w:val="0052055B"/>
    <w:rsid w:val="0052529F"/>
    <w:rsid w:val="005260FE"/>
    <w:rsid w:val="00526FBD"/>
    <w:rsid w:val="00540177"/>
    <w:rsid w:val="005403F2"/>
    <w:rsid w:val="00540CEC"/>
    <w:rsid w:val="00542715"/>
    <w:rsid w:val="00545522"/>
    <w:rsid w:val="005500E6"/>
    <w:rsid w:val="005556D5"/>
    <w:rsid w:val="00555AC1"/>
    <w:rsid w:val="0056618A"/>
    <w:rsid w:val="00566BDC"/>
    <w:rsid w:val="00572AC6"/>
    <w:rsid w:val="005952E9"/>
    <w:rsid w:val="005964DA"/>
    <w:rsid w:val="005A1848"/>
    <w:rsid w:val="005A317C"/>
    <w:rsid w:val="005A3705"/>
    <w:rsid w:val="005A3B8A"/>
    <w:rsid w:val="005B25B0"/>
    <w:rsid w:val="005B5B88"/>
    <w:rsid w:val="005C5D14"/>
    <w:rsid w:val="005C7416"/>
    <w:rsid w:val="005C7DDF"/>
    <w:rsid w:val="005D3082"/>
    <w:rsid w:val="005E201B"/>
    <w:rsid w:val="005F62B0"/>
    <w:rsid w:val="005F7F38"/>
    <w:rsid w:val="00602E5E"/>
    <w:rsid w:val="00610786"/>
    <w:rsid w:val="00611389"/>
    <w:rsid w:val="00621A76"/>
    <w:rsid w:val="00622081"/>
    <w:rsid w:val="00623573"/>
    <w:rsid w:val="006303A2"/>
    <w:rsid w:val="00634E3B"/>
    <w:rsid w:val="006353D6"/>
    <w:rsid w:val="00637520"/>
    <w:rsid w:val="00641A4D"/>
    <w:rsid w:val="00644CB1"/>
    <w:rsid w:val="0066518C"/>
    <w:rsid w:val="00665AA4"/>
    <w:rsid w:val="006661D7"/>
    <w:rsid w:val="00667DA2"/>
    <w:rsid w:val="00670C0C"/>
    <w:rsid w:val="006A10AD"/>
    <w:rsid w:val="006A7F00"/>
    <w:rsid w:val="006B06BF"/>
    <w:rsid w:val="006B41B0"/>
    <w:rsid w:val="006B458C"/>
    <w:rsid w:val="006B5494"/>
    <w:rsid w:val="006B6E93"/>
    <w:rsid w:val="006C4B79"/>
    <w:rsid w:val="006C537C"/>
    <w:rsid w:val="006D42B8"/>
    <w:rsid w:val="006E1373"/>
    <w:rsid w:val="006E56AA"/>
    <w:rsid w:val="006F6265"/>
    <w:rsid w:val="0070038D"/>
    <w:rsid w:val="00705BD2"/>
    <w:rsid w:val="0073042C"/>
    <w:rsid w:val="00731F42"/>
    <w:rsid w:val="00733EB3"/>
    <w:rsid w:val="007350BB"/>
    <w:rsid w:val="00742F6F"/>
    <w:rsid w:val="007519A3"/>
    <w:rsid w:val="00752E61"/>
    <w:rsid w:val="007600C5"/>
    <w:rsid w:val="00760377"/>
    <w:rsid w:val="007626F5"/>
    <w:rsid w:val="00763943"/>
    <w:rsid w:val="00775D9D"/>
    <w:rsid w:val="00780809"/>
    <w:rsid w:val="007831E0"/>
    <w:rsid w:val="0078370A"/>
    <w:rsid w:val="007843F3"/>
    <w:rsid w:val="007852AE"/>
    <w:rsid w:val="00795CE4"/>
    <w:rsid w:val="007B2136"/>
    <w:rsid w:val="007B2698"/>
    <w:rsid w:val="007B2BAB"/>
    <w:rsid w:val="007B5BA0"/>
    <w:rsid w:val="007B63C4"/>
    <w:rsid w:val="007B7671"/>
    <w:rsid w:val="007C77E3"/>
    <w:rsid w:val="007D02A6"/>
    <w:rsid w:val="007D1F8B"/>
    <w:rsid w:val="007E2311"/>
    <w:rsid w:val="007E49DB"/>
    <w:rsid w:val="007F2D28"/>
    <w:rsid w:val="007F679A"/>
    <w:rsid w:val="007F6E43"/>
    <w:rsid w:val="007F7BCB"/>
    <w:rsid w:val="008000C5"/>
    <w:rsid w:val="00802E87"/>
    <w:rsid w:val="00813CDD"/>
    <w:rsid w:val="00824601"/>
    <w:rsid w:val="00832573"/>
    <w:rsid w:val="00833BC4"/>
    <w:rsid w:val="00835C74"/>
    <w:rsid w:val="0085372F"/>
    <w:rsid w:val="008559AE"/>
    <w:rsid w:val="00863207"/>
    <w:rsid w:val="00866132"/>
    <w:rsid w:val="00866E6E"/>
    <w:rsid w:val="00871C0B"/>
    <w:rsid w:val="00883BFD"/>
    <w:rsid w:val="008877C8"/>
    <w:rsid w:val="008940FB"/>
    <w:rsid w:val="008A2FA9"/>
    <w:rsid w:val="008A67D9"/>
    <w:rsid w:val="008B2852"/>
    <w:rsid w:val="008B702D"/>
    <w:rsid w:val="008C035D"/>
    <w:rsid w:val="008C3982"/>
    <w:rsid w:val="008E2F86"/>
    <w:rsid w:val="009006C9"/>
    <w:rsid w:val="00903119"/>
    <w:rsid w:val="00904F85"/>
    <w:rsid w:val="0091020C"/>
    <w:rsid w:val="00911EB2"/>
    <w:rsid w:val="009152A8"/>
    <w:rsid w:val="00916D37"/>
    <w:rsid w:val="00920864"/>
    <w:rsid w:val="009347BB"/>
    <w:rsid w:val="00934F9F"/>
    <w:rsid w:val="009502BC"/>
    <w:rsid w:val="009536D1"/>
    <w:rsid w:val="00956BFF"/>
    <w:rsid w:val="00965D30"/>
    <w:rsid w:val="009678B4"/>
    <w:rsid w:val="00967B85"/>
    <w:rsid w:val="00972F37"/>
    <w:rsid w:val="00974306"/>
    <w:rsid w:val="009769D7"/>
    <w:rsid w:val="00980897"/>
    <w:rsid w:val="0098634C"/>
    <w:rsid w:val="00995D1B"/>
    <w:rsid w:val="009A0290"/>
    <w:rsid w:val="009B140C"/>
    <w:rsid w:val="009C0725"/>
    <w:rsid w:val="009C765C"/>
    <w:rsid w:val="009C7A31"/>
    <w:rsid w:val="009D663E"/>
    <w:rsid w:val="009F1DF1"/>
    <w:rsid w:val="009F3C29"/>
    <w:rsid w:val="00A02AC1"/>
    <w:rsid w:val="00A02ADB"/>
    <w:rsid w:val="00A03AAC"/>
    <w:rsid w:val="00A11384"/>
    <w:rsid w:val="00A175E7"/>
    <w:rsid w:val="00A21C43"/>
    <w:rsid w:val="00A2307E"/>
    <w:rsid w:val="00A23725"/>
    <w:rsid w:val="00A23CA2"/>
    <w:rsid w:val="00A30007"/>
    <w:rsid w:val="00A315DB"/>
    <w:rsid w:val="00A344A3"/>
    <w:rsid w:val="00A35800"/>
    <w:rsid w:val="00A533D3"/>
    <w:rsid w:val="00A54B39"/>
    <w:rsid w:val="00A552D6"/>
    <w:rsid w:val="00A56D27"/>
    <w:rsid w:val="00A5782C"/>
    <w:rsid w:val="00A62EB2"/>
    <w:rsid w:val="00A64654"/>
    <w:rsid w:val="00A64FAD"/>
    <w:rsid w:val="00A656B0"/>
    <w:rsid w:val="00A71505"/>
    <w:rsid w:val="00A7390F"/>
    <w:rsid w:val="00A87712"/>
    <w:rsid w:val="00A95030"/>
    <w:rsid w:val="00AA4EB1"/>
    <w:rsid w:val="00AB721D"/>
    <w:rsid w:val="00AB7B54"/>
    <w:rsid w:val="00AC0390"/>
    <w:rsid w:val="00AC1F99"/>
    <w:rsid w:val="00AC5A7F"/>
    <w:rsid w:val="00AC785F"/>
    <w:rsid w:val="00AD1534"/>
    <w:rsid w:val="00AD1762"/>
    <w:rsid w:val="00AD4528"/>
    <w:rsid w:val="00AE0898"/>
    <w:rsid w:val="00AE0CDD"/>
    <w:rsid w:val="00AE69D0"/>
    <w:rsid w:val="00AF20A5"/>
    <w:rsid w:val="00AF4B2E"/>
    <w:rsid w:val="00B13928"/>
    <w:rsid w:val="00B21C07"/>
    <w:rsid w:val="00B255E7"/>
    <w:rsid w:val="00B3478D"/>
    <w:rsid w:val="00B41975"/>
    <w:rsid w:val="00B41A90"/>
    <w:rsid w:val="00B45CDD"/>
    <w:rsid w:val="00B515D5"/>
    <w:rsid w:val="00B529EC"/>
    <w:rsid w:val="00B54B38"/>
    <w:rsid w:val="00B5568B"/>
    <w:rsid w:val="00B60743"/>
    <w:rsid w:val="00B64E49"/>
    <w:rsid w:val="00B72AA7"/>
    <w:rsid w:val="00B74647"/>
    <w:rsid w:val="00B80F01"/>
    <w:rsid w:val="00B94011"/>
    <w:rsid w:val="00B9716C"/>
    <w:rsid w:val="00BB13AE"/>
    <w:rsid w:val="00BB737D"/>
    <w:rsid w:val="00BC399C"/>
    <w:rsid w:val="00BC505C"/>
    <w:rsid w:val="00BE0FA8"/>
    <w:rsid w:val="00BF08E1"/>
    <w:rsid w:val="00BF1CA8"/>
    <w:rsid w:val="00BF20DC"/>
    <w:rsid w:val="00BF6353"/>
    <w:rsid w:val="00BF6904"/>
    <w:rsid w:val="00BF69F5"/>
    <w:rsid w:val="00C04023"/>
    <w:rsid w:val="00C04BBF"/>
    <w:rsid w:val="00C12C8A"/>
    <w:rsid w:val="00C171B9"/>
    <w:rsid w:val="00C259BA"/>
    <w:rsid w:val="00C3060C"/>
    <w:rsid w:val="00C35425"/>
    <w:rsid w:val="00C4072D"/>
    <w:rsid w:val="00C40CCE"/>
    <w:rsid w:val="00C51552"/>
    <w:rsid w:val="00C54FEB"/>
    <w:rsid w:val="00C60349"/>
    <w:rsid w:val="00C60A35"/>
    <w:rsid w:val="00C6217C"/>
    <w:rsid w:val="00C64535"/>
    <w:rsid w:val="00C64A96"/>
    <w:rsid w:val="00C65E1B"/>
    <w:rsid w:val="00C66E28"/>
    <w:rsid w:val="00C7045C"/>
    <w:rsid w:val="00C76AD8"/>
    <w:rsid w:val="00C86180"/>
    <w:rsid w:val="00C87D56"/>
    <w:rsid w:val="00C91008"/>
    <w:rsid w:val="00C91134"/>
    <w:rsid w:val="00C91E9E"/>
    <w:rsid w:val="00C9334E"/>
    <w:rsid w:val="00C96B49"/>
    <w:rsid w:val="00CA0A82"/>
    <w:rsid w:val="00CA7CC5"/>
    <w:rsid w:val="00CB5EE2"/>
    <w:rsid w:val="00CB79E8"/>
    <w:rsid w:val="00CC241A"/>
    <w:rsid w:val="00CD2CB7"/>
    <w:rsid w:val="00CE669E"/>
    <w:rsid w:val="00CE7E41"/>
    <w:rsid w:val="00CF00C9"/>
    <w:rsid w:val="00CF3FD1"/>
    <w:rsid w:val="00CF4BB9"/>
    <w:rsid w:val="00CF66C6"/>
    <w:rsid w:val="00D057F8"/>
    <w:rsid w:val="00D30F9F"/>
    <w:rsid w:val="00D35A2E"/>
    <w:rsid w:val="00D46A95"/>
    <w:rsid w:val="00D50274"/>
    <w:rsid w:val="00D50FD8"/>
    <w:rsid w:val="00D51AEE"/>
    <w:rsid w:val="00D5682D"/>
    <w:rsid w:val="00D610F7"/>
    <w:rsid w:val="00D618D8"/>
    <w:rsid w:val="00D663F9"/>
    <w:rsid w:val="00D66FD3"/>
    <w:rsid w:val="00D73A8F"/>
    <w:rsid w:val="00D74DAF"/>
    <w:rsid w:val="00D9068C"/>
    <w:rsid w:val="00D93CF8"/>
    <w:rsid w:val="00DA24CC"/>
    <w:rsid w:val="00DA346C"/>
    <w:rsid w:val="00DA3D14"/>
    <w:rsid w:val="00DA5062"/>
    <w:rsid w:val="00DA518A"/>
    <w:rsid w:val="00DA6650"/>
    <w:rsid w:val="00DB1BB1"/>
    <w:rsid w:val="00DB4F95"/>
    <w:rsid w:val="00DC54E9"/>
    <w:rsid w:val="00DC6D4E"/>
    <w:rsid w:val="00DC73A4"/>
    <w:rsid w:val="00DD096B"/>
    <w:rsid w:val="00DD53CF"/>
    <w:rsid w:val="00DD61D9"/>
    <w:rsid w:val="00DE1018"/>
    <w:rsid w:val="00DE6513"/>
    <w:rsid w:val="00DF59BF"/>
    <w:rsid w:val="00DF5A2C"/>
    <w:rsid w:val="00E0031B"/>
    <w:rsid w:val="00E00D05"/>
    <w:rsid w:val="00E04A1F"/>
    <w:rsid w:val="00E14EE5"/>
    <w:rsid w:val="00E15FCF"/>
    <w:rsid w:val="00E220D9"/>
    <w:rsid w:val="00E3124A"/>
    <w:rsid w:val="00E3139A"/>
    <w:rsid w:val="00E35C84"/>
    <w:rsid w:val="00E35DDA"/>
    <w:rsid w:val="00E43FFD"/>
    <w:rsid w:val="00E44ACD"/>
    <w:rsid w:val="00E454EC"/>
    <w:rsid w:val="00E51B04"/>
    <w:rsid w:val="00E562ED"/>
    <w:rsid w:val="00E662F0"/>
    <w:rsid w:val="00E664CE"/>
    <w:rsid w:val="00E70703"/>
    <w:rsid w:val="00E70B0C"/>
    <w:rsid w:val="00E71864"/>
    <w:rsid w:val="00E74055"/>
    <w:rsid w:val="00E92DF2"/>
    <w:rsid w:val="00EA05FF"/>
    <w:rsid w:val="00EB58DF"/>
    <w:rsid w:val="00EB78E1"/>
    <w:rsid w:val="00EC6DE6"/>
    <w:rsid w:val="00EE1F1C"/>
    <w:rsid w:val="00EF0998"/>
    <w:rsid w:val="00EF335B"/>
    <w:rsid w:val="00EF3DB8"/>
    <w:rsid w:val="00EF65CC"/>
    <w:rsid w:val="00F00252"/>
    <w:rsid w:val="00F01D1E"/>
    <w:rsid w:val="00F02D43"/>
    <w:rsid w:val="00F0759E"/>
    <w:rsid w:val="00F11F75"/>
    <w:rsid w:val="00F24323"/>
    <w:rsid w:val="00F245DC"/>
    <w:rsid w:val="00F54EE2"/>
    <w:rsid w:val="00F55D76"/>
    <w:rsid w:val="00F66AD8"/>
    <w:rsid w:val="00F70E8D"/>
    <w:rsid w:val="00F7111B"/>
    <w:rsid w:val="00F7327F"/>
    <w:rsid w:val="00F74942"/>
    <w:rsid w:val="00F76E01"/>
    <w:rsid w:val="00F83C3D"/>
    <w:rsid w:val="00F85235"/>
    <w:rsid w:val="00F90812"/>
    <w:rsid w:val="00FA13BA"/>
    <w:rsid w:val="00FA6483"/>
    <w:rsid w:val="00FB7081"/>
    <w:rsid w:val="00FB7485"/>
    <w:rsid w:val="00FB7C44"/>
    <w:rsid w:val="00FC4988"/>
    <w:rsid w:val="00FC6C1E"/>
    <w:rsid w:val="00FD1F78"/>
    <w:rsid w:val="00FD2832"/>
    <w:rsid w:val="00FD6087"/>
    <w:rsid w:val="00FE07BE"/>
    <w:rsid w:val="00FE0857"/>
    <w:rsid w:val="00FE1D9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E09CB3"/>
  <w15:chartTrackingRefBased/>
  <w15:docId w15:val="{73DB4567-956B-4B66-B191-E8D52398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4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4833CD"/>
    <w:pPr>
      <w:keepNext/>
      <w:numPr>
        <w:numId w:val="4"/>
      </w:numPr>
      <w:spacing w:before="360"/>
      <w:outlineLvl w:val="0"/>
    </w:pPr>
    <w:rPr>
      <w:b/>
      <w:bCs/>
      <w:smallCaps/>
      <w:szCs w:val="32"/>
    </w:rPr>
  </w:style>
  <w:style w:type="paragraph" w:styleId="Nagwek2">
    <w:name w:val="heading 2"/>
    <w:basedOn w:val="Normalny"/>
    <w:next w:val="Normalny"/>
    <w:link w:val="Nagwek2Znak"/>
    <w:qFormat/>
    <w:rsid w:val="004833CD"/>
    <w:pPr>
      <w:keepNext/>
      <w:numPr>
        <w:ilvl w:val="1"/>
        <w:numId w:val="4"/>
      </w:numPr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833CD"/>
    <w:pPr>
      <w:keepNext/>
      <w:numPr>
        <w:ilvl w:val="2"/>
        <w:numId w:val="4"/>
      </w:numPr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qFormat/>
    <w:rsid w:val="004833CD"/>
    <w:pPr>
      <w:keepNext/>
      <w:numPr>
        <w:ilvl w:val="3"/>
        <w:numId w:val="5"/>
      </w:numPr>
      <w:tabs>
        <w:tab w:val="num" w:pos="850"/>
      </w:tabs>
      <w:ind w:left="850" w:hanging="85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833CD"/>
    <w:pPr>
      <w:spacing w:before="240" w:after="60"/>
      <w:ind w:left="1008" w:hanging="1008"/>
      <w:outlineLvl w:val="4"/>
    </w:pPr>
    <w:rPr>
      <w:rFonts w:ascii="Arial" w:hAnsi="Arial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4833CD"/>
    <w:pPr>
      <w:spacing w:before="240" w:after="60"/>
      <w:ind w:left="1152" w:hanging="1152"/>
      <w:outlineLvl w:val="5"/>
    </w:pPr>
    <w:rPr>
      <w:rFonts w:ascii="Arial" w:hAnsi="Arial"/>
      <w:i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4833CD"/>
    <w:pPr>
      <w:spacing w:before="240" w:after="60"/>
      <w:ind w:left="1296" w:hanging="1296"/>
      <w:outlineLvl w:val="6"/>
    </w:pPr>
    <w:rPr>
      <w:rFonts w:ascii="Arial" w:hAnsi="Arial"/>
      <w:sz w:val="2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4833CD"/>
    <w:pPr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4833CD"/>
    <w:pPr>
      <w:spacing w:before="240" w:after="60"/>
      <w:ind w:left="1584" w:hanging="1584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nualHeading2">
    <w:name w:val="Manual Heading 2"/>
    <w:basedOn w:val="Normalny"/>
    <w:next w:val="Normalny"/>
    <w:qFormat/>
    <w:rsid w:val="004833CD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Normalny"/>
    <w:qFormat/>
    <w:rsid w:val="004833CD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Style1">
    <w:name w:val="Style1"/>
    <w:basedOn w:val="Normalny"/>
    <w:link w:val="Style1Char"/>
    <w:qFormat/>
    <w:rsid w:val="004833CD"/>
    <w:pPr>
      <w:spacing w:before="60" w:after="60"/>
    </w:pPr>
    <w:rPr>
      <w:sz w:val="20"/>
      <w:szCs w:val="20"/>
    </w:rPr>
  </w:style>
  <w:style w:type="character" w:customStyle="1" w:styleId="Style1Char">
    <w:name w:val="Style1 Char"/>
    <w:link w:val="Style1"/>
    <w:rsid w:val="004833CD"/>
  </w:style>
  <w:style w:type="paragraph" w:customStyle="1" w:styleId="Style2">
    <w:name w:val="Style2"/>
    <w:basedOn w:val="Normalny"/>
    <w:link w:val="Style2Char"/>
    <w:qFormat/>
    <w:rsid w:val="004833CD"/>
    <w:pPr>
      <w:spacing w:before="60" w:after="60"/>
    </w:pPr>
    <w:rPr>
      <w:sz w:val="20"/>
      <w:szCs w:val="20"/>
    </w:rPr>
  </w:style>
  <w:style w:type="character" w:customStyle="1" w:styleId="Style2Char">
    <w:name w:val="Style2 Char"/>
    <w:link w:val="Style2"/>
    <w:rsid w:val="004833CD"/>
  </w:style>
  <w:style w:type="character" w:customStyle="1" w:styleId="Nagwek1Znak">
    <w:name w:val="Nagłówek 1 Znak"/>
    <w:link w:val="Nagwek1"/>
    <w:rsid w:val="004833CD"/>
    <w:rPr>
      <w:b/>
      <w:bCs/>
      <w:smallCaps/>
      <w:noProof/>
      <w:sz w:val="24"/>
      <w:szCs w:val="32"/>
    </w:rPr>
  </w:style>
  <w:style w:type="character" w:customStyle="1" w:styleId="Nagwek2Znak">
    <w:name w:val="Nagłówek 2 Znak"/>
    <w:link w:val="Nagwek2"/>
    <w:rsid w:val="004833CD"/>
    <w:rPr>
      <w:b/>
      <w:bCs/>
      <w:iCs/>
      <w:noProof/>
      <w:sz w:val="24"/>
      <w:szCs w:val="28"/>
    </w:rPr>
  </w:style>
  <w:style w:type="character" w:customStyle="1" w:styleId="Nagwek3Znak">
    <w:name w:val="Nagłówek 3 Znak"/>
    <w:link w:val="Nagwek3"/>
    <w:rsid w:val="004833CD"/>
    <w:rPr>
      <w:bCs/>
      <w:i/>
      <w:noProof/>
      <w:sz w:val="24"/>
      <w:szCs w:val="26"/>
    </w:rPr>
  </w:style>
  <w:style w:type="character" w:customStyle="1" w:styleId="Nagwek4Znak">
    <w:name w:val="Nagłówek 4 Znak"/>
    <w:link w:val="Nagwek4"/>
    <w:rsid w:val="004833CD"/>
    <w:rPr>
      <w:bCs/>
      <w:noProof/>
      <w:sz w:val="24"/>
      <w:szCs w:val="28"/>
    </w:rPr>
  </w:style>
  <w:style w:type="character" w:customStyle="1" w:styleId="Nagwek5Znak">
    <w:name w:val="Nagłówek 5 Znak"/>
    <w:link w:val="Nagwek5"/>
    <w:rsid w:val="004833CD"/>
    <w:rPr>
      <w:rFonts w:ascii="Arial" w:hAnsi="Arial"/>
      <w:sz w:val="22"/>
      <w:lang w:val="en-GB"/>
    </w:rPr>
  </w:style>
  <w:style w:type="character" w:customStyle="1" w:styleId="Nagwek6Znak">
    <w:name w:val="Nagłówek 6 Znak"/>
    <w:link w:val="Nagwek6"/>
    <w:rsid w:val="004833CD"/>
    <w:rPr>
      <w:rFonts w:ascii="Arial" w:hAnsi="Arial"/>
      <w:i/>
      <w:sz w:val="22"/>
      <w:lang w:val="en-GB"/>
    </w:rPr>
  </w:style>
  <w:style w:type="character" w:customStyle="1" w:styleId="Nagwek7Znak">
    <w:name w:val="Nagłówek 7 Znak"/>
    <w:link w:val="Nagwek7"/>
    <w:rsid w:val="004833CD"/>
    <w:rPr>
      <w:rFonts w:ascii="Arial" w:hAnsi="Arial"/>
      <w:lang w:val="en-GB"/>
    </w:rPr>
  </w:style>
  <w:style w:type="character" w:customStyle="1" w:styleId="Nagwek8Znak">
    <w:name w:val="Nagłówek 8 Znak"/>
    <w:link w:val="Nagwek8"/>
    <w:rsid w:val="004833CD"/>
    <w:rPr>
      <w:rFonts w:ascii="Arial" w:hAnsi="Arial"/>
      <w:i/>
      <w:lang w:val="en-GB"/>
    </w:rPr>
  </w:style>
  <w:style w:type="character" w:customStyle="1" w:styleId="Nagwek9Znak">
    <w:name w:val="Nagłówek 9 Znak"/>
    <w:link w:val="Nagwek9"/>
    <w:rsid w:val="004833CD"/>
    <w:rPr>
      <w:rFonts w:ascii="Arial" w:hAnsi="Arial"/>
      <w:i/>
      <w:sz w:val="18"/>
      <w:lang w:val="en-GB"/>
    </w:rPr>
  </w:style>
  <w:style w:type="paragraph" w:styleId="Legenda">
    <w:name w:val="caption"/>
    <w:basedOn w:val="Normalny"/>
    <w:next w:val="Normalny"/>
    <w:qFormat/>
    <w:rsid w:val="004833CD"/>
    <w:pPr>
      <w:spacing w:before="60" w:after="60"/>
    </w:pPr>
    <w:rPr>
      <w:b/>
      <w:szCs w:val="20"/>
    </w:rPr>
  </w:style>
  <w:style w:type="paragraph" w:styleId="Tytu">
    <w:name w:val="Title"/>
    <w:basedOn w:val="Normalny"/>
    <w:link w:val="TytuZnak"/>
    <w:qFormat/>
    <w:rsid w:val="004833C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link w:val="Tytu"/>
    <w:rsid w:val="004833CD"/>
    <w:rPr>
      <w:rFonts w:ascii="Arial" w:hAnsi="Arial"/>
      <w:b/>
      <w:kern w:val="28"/>
      <w:sz w:val="32"/>
      <w:lang w:val="en-GB"/>
    </w:rPr>
  </w:style>
  <w:style w:type="paragraph" w:styleId="Podtytu">
    <w:name w:val="Subtitle"/>
    <w:basedOn w:val="Normalny"/>
    <w:link w:val="PodtytuZnak"/>
    <w:qFormat/>
    <w:rsid w:val="004833CD"/>
    <w:pPr>
      <w:spacing w:after="60"/>
      <w:jc w:val="center"/>
      <w:outlineLvl w:val="1"/>
    </w:pPr>
    <w:rPr>
      <w:rFonts w:ascii="Arial" w:hAnsi="Arial"/>
      <w:szCs w:val="20"/>
      <w:lang w:val="en-GB"/>
    </w:rPr>
  </w:style>
  <w:style w:type="character" w:customStyle="1" w:styleId="PodtytuZnak">
    <w:name w:val="Podtytuł Znak"/>
    <w:link w:val="Podtytu"/>
    <w:rsid w:val="004833CD"/>
    <w:rPr>
      <w:rFonts w:ascii="Arial" w:hAnsi="Arial"/>
      <w:sz w:val="24"/>
      <w:lang w:val="en-GB"/>
    </w:rPr>
  </w:style>
  <w:style w:type="paragraph" w:styleId="Bezodstpw">
    <w:name w:val="No Spacing"/>
    <w:link w:val="BezodstpwZnak"/>
    <w:uiPriority w:val="1"/>
    <w:qFormat/>
    <w:rsid w:val="004833CD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33CD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833CD"/>
    <w:pPr>
      <w:spacing w:after="240"/>
      <w:ind w:left="720"/>
    </w:pPr>
    <w:rPr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4833CD"/>
    <w:pPr>
      <w:spacing w:after="240"/>
      <w:jc w:val="center"/>
    </w:pPr>
    <w:rPr>
      <w:b/>
      <w:sz w:val="28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92143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F78"/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F78"/>
    <w:rPr>
      <w:rFonts w:ascii="Calibri" w:eastAsia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7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4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A17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4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A17"/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04381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B4DD-33DF-4213-A84D-B83FE5B7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3463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Kozłowska</dc:creator>
  <cp:keywords/>
  <dc:description/>
  <cp:lastModifiedBy>Monika Cybulska</cp:lastModifiedBy>
  <cp:revision>5</cp:revision>
  <cp:lastPrinted>2024-03-06T09:28:00Z</cp:lastPrinted>
  <dcterms:created xsi:type="dcterms:W3CDTF">2024-03-14T07:36:00Z</dcterms:created>
  <dcterms:modified xsi:type="dcterms:W3CDTF">2024-03-14T08:52:00Z</dcterms:modified>
</cp:coreProperties>
</file>