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70BB631" w14:textId="10948B22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195287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do </w:t>
      </w:r>
      <w:r w:rsidR="00F2449F" w:rsidRPr="000D277C">
        <w:rPr>
          <w:rFonts w:ascii="Arial" w:hAnsi="Arial" w:cs="Arial"/>
          <w:b/>
          <w:szCs w:val="20"/>
        </w:rPr>
        <w:t>ocen</w:t>
      </w:r>
      <w:r w:rsidR="00F2449F">
        <w:rPr>
          <w:rFonts w:ascii="Arial" w:hAnsi="Arial" w:cs="Arial"/>
          <w:b/>
          <w:szCs w:val="20"/>
        </w:rPr>
        <w:t>y</w:t>
      </w:r>
      <w:r w:rsidR="00F2449F" w:rsidRPr="000D277C">
        <w:rPr>
          <w:rFonts w:ascii="Arial" w:hAnsi="Arial" w:cs="Arial"/>
          <w:b/>
          <w:szCs w:val="20"/>
        </w:rPr>
        <w:t xml:space="preserve"> kryterium formalnego </w:t>
      </w:r>
      <w:r w:rsidR="003C61F9">
        <w:rPr>
          <w:rFonts w:ascii="Arial" w:hAnsi="Arial" w:cs="Arial"/>
          <w:b/>
          <w:szCs w:val="20"/>
        </w:rPr>
        <w:t xml:space="preserve">nr </w:t>
      </w:r>
      <w:bookmarkStart w:id="0" w:name="_GoBack"/>
      <w:bookmarkEnd w:id="0"/>
      <w:r w:rsidR="00F2449F" w:rsidRPr="000D277C">
        <w:rPr>
          <w:rFonts w:ascii="Arial" w:hAnsi="Arial" w:cs="Arial"/>
          <w:b/>
          <w:szCs w:val="20"/>
        </w:rPr>
        <w:t xml:space="preserve">1 oraz </w:t>
      </w:r>
      <w:r w:rsidR="00F2449F">
        <w:rPr>
          <w:rFonts w:ascii="Arial" w:hAnsi="Arial" w:cs="Arial"/>
          <w:b/>
          <w:szCs w:val="20"/>
        </w:rPr>
        <w:t xml:space="preserve">do oceny kryterium </w:t>
      </w:r>
      <w:r w:rsidR="00F2449F" w:rsidRPr="000D277C">
        <w:rPr>
          <w:rFonts w:ascii="Arial" w:hAnsi="Arial" w:cs="Arial"/>
          <w:b/>
          <w:szCs w:val="20"/>
        </w:rPr>
        <w:t>merytorycznego nr 2 i 7</w:t>
      </w:r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1C5C35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1C5C35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1C5C3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1C5C3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1C5C35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1C5C3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1C5C3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1C5C3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proofErr w:type="gramStart"/>
      <w:r w:rsidRPr="00B511E8">
        <w:rPr>
          <w:rFonts w:ascii="Arial" w:hAnsi="Arial" w:cs="Arial"/>
        </w:rPr>
        <w:t>lit.d</w:t>
      </w:r>
      <w:proofErr w:type="spellEnd"/>
      <w:proofErr w:type="gram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C463B"/>
    <w:rsid w:val="003C61F9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C75"/>
    <w:rsid w:val="007F46F5"/>
    <w:rsid w:val="0087409A"/>
    <w:rsid w:val="008C18E0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2D22"/>
    <w:rsid w:val="00CF7669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E8043-FC63-41A6-9322-986074E5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Renata Laskowska</cp:lastModifiedBy>
  <cp:revision>11</cp:revision>
  <cp:lastPrinted>2023-06-14T10:51:00Z</cp:lastPrinted>
  <dcterms:created xsi:type="dcterms:W3CDTF">2023-12-08T09:49:00Z</dcterms:created>
  <dcterms:modified xsi:type="dcterms:W3CDTF">2024-09-12T14:31:00Z</dcterms:modified>
</cp:coreProperties>
</file>