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2359" w14:textId="2E27543F" w:rsidR="005A3705" w:rsidRPr="00A02AC1" w:rsidRDefault="00FC4988" w:rsidP="00FF6DD2">
      <w:pPr>
        <w:keepNext/>
        <w:spacing w:after="0"/>
        <w:outlineLvl w:val="1"/>
        <w:rPr>
          <w:rFonts w:ascii="Arial" w:eastAsia="Times New Roman" w:hAnsi="Arial" w:cs="Arial"/>
          <w:b/>
          <w:bCs/>
          <w:iCs/>
          <w:sz w:val="24"/>
          <w:szCs w:val="24"/>
        </w:rPr>
      </w:pPr>
      <w:r>
        <w:rPr>
          <w:rFonts w:ascii="Arial" w:eastAsia="Times New Roman" w:hAnsi="Arial" w:cs="Arial"/>
          <w:b/>
          <w:bCs/>
          <w:iCs/>
          <w:sz w:val="24"/>
          <w:szCs w:val="24"/>
        </w:rPr>
        <w:t>Załącznik nr 5</w:t>
      </w:r>
      <w:r w:rsidR="005A3705" w:rsidRPr="00A02AC1">
        <w:rPr>
          <w:rFonts w:ascii="Arial" w:eastAsia="Times New Roman" w:hAnsi="Arial" w:cs="Arial"/>
          <w:b/>
          <w:bCs/>
          <w:iCs/>
          <w:sz w:val="24"/>
          <w:szCs w:val="24"/>
        </w:rPr>
        <w:t xml:space="preserve"> do Regulaminu wyboru projektów</w:t>
      </w:r>
      <w:r w:rsidR="00A02AC1">
        <w:rPr>
          <w:rFonts w:ascii="Arial" w:eastAsia="Times New Roman" w:hAnsi="Arial" w:cs="Arial"/>
          <w:b/>
          <w:bCs/>
          <w:iCs/>
          <w:sz w:val="24"/>
          <w:szCs w:val="24"/>
        </w:rPr>
        <w:t xml:space="preserve"> </w:t>
      </w:r>
      <w:r w:rsidR="00AA4EB1" w:rsidRPr="00A02AC1">
        <w:rPr>
          <w:rFonts w:ascii="Arial" w:eastAsia="Times New Roman" w:hAnsi="Arial" w:cs="Arial"/>
          <w:b/>
          <w:bCs/>
          <w:iCs/>
          <w:sz w:val="24"/>
          <w:szCs w:val="24"/>
        </w:rPr>
        <w:t>dla naboru: FELD.09.03-IZ.00-001</w:t>
      </w:r>
      <w:r w:rsidR="005A3705" w:rsidRPr="00A02AC1">
        <w:rPr>
          <w:rFonts w:ascii="Arial" w:eastAsia="Times New Roman" w:hAnsi="Arial" w:cs="Arial"/>
          <w:b/>
          <w:bCs/>
          <w:iCs/>
          <w:sz w:val="24"/>
          <w:szCs w:val="24"/>
        </w:rPr>
        <w:t>/23</w:t>
      </w:r>
    </w:p>
    <w:p w14:paraId="3A4E05A4" w14:textId="26A5C4C3" w:rsidR="005A3705" w:rsidRPr="003248F2" w:rsidRDefault="005A3705" w:rsidP="00FF6DD2">
      <w:pPr>
        <w:keepNext/>
        <w:spacing w:after="0"/>
        <w:outlineLvl w:val="1"/>
        <w:rPr>
          <w:rFonts w:ascii="Arial" w:eastAsia="Times New Roman" w:hAnsi="Arial" w:cs="Arial"/>
          <w:bCs/>
          <w:iCs/>
          <w:sz w:val="24"/>
          <w:szCs w:val="24"/>
        </w:rPr>
      </w:pPr>
      <w:bookmarkStart w:id="0" w:name="_GoBack"/>
      <w:bookmarkEnd w:id="0"/>
    </w:p>
    <w:p w14:paraId="407A331F" w14:textId="77777777" w:rsidR="005A3705" w:rsidRPr="003248F2" w:rsidRDefault="005A3705" w:rsidP="00FF6DD2">
      <w:pPr>
        <w:keepNext/>
        <w:spacing w:after="0"/>
        <w:outlineLvl w:val="1"/>
        <w:rPr>
          <w:rFonts w:ascii="Arial" w:eastAsia="Times New Roman" w:hAnsi="Arial" w:cs="Arial"/>
          <w:bCs/>
          <w:iCs/>
          <w:sz w:val="24"/>
          <w:szCs w:val="24"/>
        </w:rPr>
      </w:pPr>
    </w:p>
    <w:p w14:paraId="6E7A05F5" w14:textId="65AB24BB" w:rsidR="006E56AA" w:rsidRPr="003248F2" w:rsidRDefault="006E56AA" w:rsidP="00FF6DD2">
      <w:pPr>
        <w:keepNext/>
        <w:spacing w:after="0"/>
        <w:outlineLvl w:val="1"/>
        <w:rPr>
          <w:rFonts w:ascii="Arial" w:eastAsia="Times New Roman" w:hAnsi="Arial" w:cs="Arial"/>
          <w:b/>
          <w:bCs/>
          <w:iCs/>
          <w:sz w:val="24"/>
          <w:szCs w:val="24"/>
        </w:rPr>
      </w:pPr>
      <w:r w:rsidRPr="003248F2">
        <w:rPr>
          <w:rFonts w:ascii="Arial" w:eastAsia="Times New Roman" w:hAnsi="Arial" w:cs="Arial"/>
          <w:b/>
          <w:bCs/>
          <w:iCs/>
          <w:sz w:val="24"/>
          <w:szCs w:val="24"/>
        </w:rPr>
        <w:t xml:space="preserve">Lista definicji wskaźników zawartych w Szczegółowym Opisie Priorytetów Programu Fundusze Europejskie dla Łódzkiego </w:t>
      </w:r>
      <w:r w:rsidRPr="003248F2">
        <w:rPr>
          <w:rFonts w:ascii="Arial" w:eastAsia="Times New Roman" w:hAnsi="Arial" w:cs="Arial"/>
          <w:b/>
          <w:bCs/>
          <w:iCs/>
          <w:sz w:val="24"/>
          <w:szCs w:val="24"/>
        </w:rPr>
        <w:br/>
        <w:t xml:space="preserve">2021-2027 </w:t>
      </w:r>
      <w:r w:rsidR="00A21C43" w:rsidRPr="003248F2">
        <w:rPr>
          <w:rFonts w:ascii="Arial" w:eastAsia="Times New Roman" w:hAnsi="Arial" w:cs="Arial"/>
          <w:b/>
          <w:bCs/>
          <w:iCs/>
          <w:sz w:val="24"/>
          <w:szCs w:val="24"/>
        </w:rPr>
        <w:t>dla</w:t>
      </w:r>
      <w:r w:rsidRPr="003248F2">
        <w:rPr>
          <w:rFonts w:ascii="Arial" w:eastAsia="Times New Roman" w:hAnsi="Arial" w:cs="Arial"/>
          <w:b/>
          <w:bCs/>
          <w:iCs/>
          <w:sz w:val="24"/>
          <w:szCs w:val="24"/>
        </w:rPr>
        <w:t xml:space="preserve"> Priorytetu </w:t>
      </w:r>
      <w:r w:rsidR="00A87712" w:rsidRPr="003248F2">
        <w:rPr>
          <w:rFonts w:ascii="Arial" w:eastAsia="Times New Roman" w:hAnsi="Arial" w:cs="Arial"/>
          <w:b/>
          <w:bCs/>
          <w:iCs/>
          <w:sz w:val="24"/>
          <w:szCs w:val="24"/>
        </w:rPr>
        <w:t>9</w:t>
      </w:r>
      <w:r w:rsidR="00AC1F99" w:rsidRPr="003248F2">
        <w:rPr>
          <w:rFonts w:ascii="Arial" w:eastAsia="Times New Roman" w:hAnsi="Arial" w:cs="Arial"/>
          <w:b/>
          <w:bCs/>
          <w:iCs/>
          <w:sz w:val="24"/>
          <w:szCs w:val="24"/>
        </w:rPr>
        <w:t xml:space="preserve"> Fundusze europejskie dla Ł</w:t>
      </w:r>
      <w:r w:rsidRPr="003248F2">
        <w:rPr>
          <w:rFonts w:ascii="Arial" w:eastAsia="Times New Roman" w:hAnsi="Arial" w:cs="Arial"/>
          <w:b/>
          <w:bCs/>
          <w:iCs/>
          <w:sz w:val="24"/>
          <w:szCs w:val="24"/>
        </w:rPr>
        <w:t>ódzkiego w transformacji</w:t>
      </w:r>
      <w:r w:rsidR="005A3705" w:rsidRPr="003248F2">
        <w:rPr>
          <w:rFonts w:ascii="Arial" w:eastAsia="Times New Roman" w:hAnsi="Arial" w:cs="Arial"/>
          <w:b/>
          <w:bCs/>
          <w:iCs/>
          <w:sz w:val="24"/>
          <w:szCs w:val="24"/>
        </w:rPr>
        <w:t xml:space="preserve">, Działania </w:t>
      </w:r>
      <w:r w:rsidR="00AA4EB1" w:rsidRPr="003248F2">
        <w:rPr>
          <w:rFonts w:ascii="Arial" w:eastAsia="Times New Roman" w:hAnsi="Arial" w:cs="Arial"/>
          <w:b/>
          <w:bCs/>
          <w:iCs/>
          <w:sz w:val="24"/>
          <w:szCs w:val="24"/>
        </w:rPr>
        <w:t>FELD.09.03</w:t>
      </w:r>
      <w:r w:rsidR="005A3705" w:rsidRPr="003248F2">
        <w:rPr>
          <w:rFonts w:ascii="Arial" w:eastAsia="Times New Roman" w:hAnsi="Arial" w:cs="Arial"/>
          <w:b/>
          <w:bCs/>
          <w:iCs/>
          <w:sz w:val="24"/>
          <w:szCs w:val="24"/>
        </w:rPr>
        <w:t xml:space="preserve"> </w:t>
      </w:r>
      <w:r w:rsidR="00AA4EB1" w:rsidRPr="003248F2">
        <w:rPr>
          <w:rFonts w:ascii="Arial" w:eastAsia="Times New Roman" w:hAnsi="Arial" w:cs="Arial"/>
          <w:b/>
          <w:bCs/>
          <w:iCs/>
          <w:sz w:val="24"/>
          <w:szCs w:val="24"/>
        </w:rPr>
        <w:t>Przestrzeń</w:t>
      </w:r>
      <w:r w:rsidR="005A3705" w:rsidRPr="003248F2">
        <w:rPr>
          <w:rFonts w:ascii="Arial" w:eastAsia="Times New Roman" w:hAnsi="Arial" w:cs="Arial"/>
          <w:b/>
          <w:bCs/>
          <w:iCs/>
          <w:sz w:val="24"/>
          <w:szCs w:val="24"/>
        </w:rPr>
        <w:t xml:space="preserve"> w transformacji</w:t>
      </w:r>
    </w:p>
    <w:p w14:paraId="41305C77" w14:textId="77777777" w:rsidR="00292143" w:rsidRPr="003248F2" w:rsidRDefault="00292143" w:rsidP="00FF6DD2">
      <w:pPr>
        <w:keepNext/>
        <w:spacing w:after="0"/>
        <w:outlineLvl w:val="1"/>
        <w:rPr>
          <w:rFonts w:ascii="Arial Narrow" w:eastAsia="Times New Roman" w:hAnsi="Arial Narrow"/>
          <w:b/>
          <w:bCs/>
          <w:i/>
          <w:iCs/>
          <w:sz w:val="24"/>
          <w:szCs w:val="24"/>
        </w:rPr>
      </w:pPr>
    </w:p>
    <w:tbl>
      <w:tblPr>
        <w:tblW w:w="14104" w:type="dxa"/>
        <w:tblCellMar>
          <w:left w:w="70" w:type="dxa"/>
          <w:right w:w="70" w:type="dxa"/>
        </w:tblCellMar>
        <w:tblLook w:val="00A0" w:firstRow="1" w:lastRow="0" w:firstColumn="1" w:lastColumn="0" w:noHBand="0" w:noVBand="0"/>
      </w:tblPr>
      <w:tblGrid>
        <w:gridCol w:w="676"/>
        <w:gridCol w:w="2825"/>
        <w:gridCol w:w="1941"/>
        <w:gridCol w:w="2266"/>
        <w:gridCol w:w="6396"/>
      </w:tblGrid>
      <w:tr w:rsidR="008877C8" w:rsidRPr="003248F2" w14:paraId="4654DD8A" w14:textId="77777777" w:rsidTr="00AA4EB1">
        <w:trPr>
          <w:trHeight w:val="291"/>
          <w:tblHead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7580DE1"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Lp.</w:t>
            </w:r>
          </w:p>
        </w:tc>
        <w:tc>
          <w:tcPr>
            <w:tcW w:w="2825" w:type="dxa"/>
            <w:tcBorders>
              <w:top w:val="single" w:sz="4" w:space="0" w:color="auto"/>
              <w:left w:val="nil"/>
              <w:bottom w:val="single" w:sz="4" w:space="0" w:color="auto"/>
              <w:right w:val="single" w:sz="4" w:space="0" w:color="auto"/>
            </w:tcBorders>
            <w:shd w:val="clear" w:color="auto" w:fill="auto"/>
            <w:vAlign w:val="center"/>
          </w:tcPr>
          <w:p w14:paraId="081969FA"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Nazwa wskaźnika</w:t>
            </w:r>
          </w:p>
        </w:tc>
        <w:tc>
          <w:tcPr>
            <w:tcW w:w="1941" w:type="dxa"/>
            <w:tcBorders>
              <w:top w:val="single" w:sz="4" w:space="0" w:color="auto"/>
              <w:left w:val="nil"/>
              <w:bottom w:val="single" w:sz="4" w:space="0" w:color="auto"/>
              <w:right w:val="single" w:sz="4" w:space="0" w:color="auto"/>
            </w:tcBorders>
            <w:shd w:val="clear" w:color="auto" w:fill="auto"/>
            <w:vAlign w:val="center"/>
          </w:tcPr>
          <w:p w14:paraId="52034B66"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Jednostka miary</w:t>
            </w:r>
          </w:p>
        </w:tc>
        <w:tc>
          <w:tcPr>
            <w:tcW w:w="2266" w:type="dxa"/>
            <w:tcBorders>
              <w:top w:val="single" w:sz="4" w:space="0" w:color="auto"/>
              <w:left w:val="nil"/>
              <w:bottom w:val="single" w:sz="4" w:space="0" w:color="auto"/>
              <w:right w:val="single" w:sz="4" w:space="0" w:color="auto"/>
            </w:tcBorders>
            <w:shd w:val="clear" w:color="auto" w:fill="auto"/>
            <w:vAlign w:val="center"/>
          </w:tcPr>
          <w:p w14:paraId="63706F01"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Rodzaj wskaźnika</w:t>
            </w:r>
          </w:p>
        </w:tc>
        <w:tc>
          <w:tcPr>
            <w:tcW w:w="6396" w:type="dxa"/>
            <w:tcBorders>
              <w:top w:val="single" w:sz="4" w:space="0" w:color="auto"/>
              <w:left w:val="nil"/>
              <w:bottom w:val="single" w:sz="4" w:space="0" w:color="auto"/>
              <w:right w:val="single" w:sz="4" w:space="0" w:color="auto"/>
            </w:tcBorders>
            <w:shd w:val="clear" w:color="auto" w:fill="auto"/>
            <w:vAlign w:val="center"/>
          </w:tcPr>
          <w:p w14:paraId="6B5F693B"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Definicja</w:t>
            </w:r>
          </w:p>
        </w:tc>
      </w:tr>
      <w:tr w:rsidR="00292143" w:rsidRPr="003248F2" w14:paraId="358A973B" w14:textId="77777777" w:rsidTr="000521ED">
        <w:trPr>
          <w:trHeight w:val="291"/>
        </w:trPr>
        <w:tc>
          <w:tcPr>
            <w:tcW w:w="141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E08F" w14:textId="144690EA" w:rsidR="00292143" w:rsidRPr="003248F2" w:rsidRDefault="00043A17" w:rsidP="00FF6DD2">
            <w:pPr>
              <w:spacing w:after="0"/>
              <w:rPr>
                <w:rFonts w:ascii="Arial" w:hAnsi="Arial" w:cs="Arial"/>
                <w:b/>
                <w:sz w:val="24"/>
                <w:szCs w:val="24"/>
              </w:rPr>
            </w:pPr>
            <w:r w:rsidRPr="003248F2">
              <w:rPr>
                <w:rFonts w:ascii="Arial" w:hAnsi="Arial" w:cs="Arial"/>
                <w:b/>
                <w:sz w:val="24"/>
                <w:szCs w:val="24"/>
              </w:rPr>
              <w:t xml:space="preserve">Priorytet 9 </w:t>
            </w:r>
            <w:r w:rsidR="00AC1F99" w:rsidRPr="003248F2">
              <w:rPr>
                <w:rFonts w:ascii="Arial" w:hAnsi="Arial" w:cs="Arial"/>
                <w:b/>
                <w:sz w:val="24"/>
                <w:szCs w:val="24"/>
              </w:rPr>
              <w:t>Fundusze europejskie dla Ł</w:t>
            </w:r>
            <w:r w:rsidR="006E56AA" w:rsidRPr="003248F2">
              <w:rPr>
                <w:rFonts w:ascii="Arial" w:hAnsi="Arial" w:cs="Arial"/>
                <w:b/>
                <w:sz w:val="24"/>
                <w:szCs w:val="24"/>
              </w:rPr>
              <w:t>ódzkiego w transformacji</w:t>
            </w:r>
          </w:p>
        </w:tc>
      </w:tr>
      <w:tr w:rsidR="00FD6087" w:rsidRPr="003248F2" w14:paraId="39A312F4" w14:textId="77777777" w:rsidTr="004A1C55">
        <w:trPr>
          <w:trHeight w:val="291"/>
        </w:trPr>
        <w:tc>
          <w:tcPr>
            <w:tcW w:w="1410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EECB330" w14:textId="21910D28" w:rsidR="00FD6087" w:rsidRPr="003248F2" w:rsidRDefault="00AA4EB1" w:rsidP="00FF6DD2">
            <w:pPr>
              <w:spacing w:after="0"/>
              <w:rPr>
                <w:rFonts w:ascii="Arial" w:hAnsi="Arial" w:cs="Arial"/>
                <w:b/>
                <w:sz w:val="24"/>
                <w:szCs w:val="24"/>
              </w:rPr>
            </w:pPr>
            <w:r w:rsidRPr="003248F2">
              <w:rPr>
                <w:rFonts w:ascii="Arial" w:hAnsi="Arial" w:cs="Arial"/>
                <w:b/>
                <w:sz w:val="24"/>
                <w:szCs w:val="24"/>
              </w:rPr>
              <w:t>Działanie FELD.09.03</w:t>
            </w:r>
            <w:r w:rsidR="00FD6087" w:rsidRPr="003248F2">
              <w:rPr>
                <w:rFonts w:ascii="Arial" w:hAnsi="Arial" w:cs="Arial"/>
                <w:b/>
                <w:sz w:val="24"/>
                <w:szCs w:val="24"/>
              </w:rPr>
              <w:t xml:space="preserve"> </w:t>
            </w:r>
            <w:r w:rsidRPr="003248F2">
              <w:rPr>
                <w:rFonts w:ascii="Arial" w:hAnsi="Arial" w:cs="Arial"/>
                <w:b/>
                <w:sz w:val="24"/>
                <w:szCs w:val="24"/>
              </w:rPr>
              <w:t>Przestrzeń</w:t>
            </w:r>
            <w:r w:rsidR="00FD6087" w:rsidRPr="003248F2">
              <w:rPr>
                <w:rFonts w:ascii="Arial" w:hAnsi="Arial" w:cs="Arial"/>
                <w:b/>
                <w:sz w:val="24"/>
                <w:szCs w:val="24"/>
              </w:rPr>
              <w:t xml:space="preserve"> w transformacji</w:t>
            </w:r>
          </w:p>
        </w:tc>
      </w:tr>
      <w:tr w:rsidR="00E15FCF" w:rsidRPr="003248F2" w14:paraId="3D1EB37E" w14:textId="77777777" w:rsidTr="00AA4EB1">
        <w:trPr>
          <w:trHeight w:val="1743"/>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C72DD74" w14:textId="699E4B34" w:rsidR="00E15FCF" w:rsidRPr="003248F2" w:rsidRDefault="00E15FCF" w:rsidP="00FF6DD2">
            <w:pPr>
              <w:spacing w:after="0"/>
              <w:rPr>
                <w:rFonts w:ascii="Arial" w:hAnsi="Arial" w:cs="Arial"/>
                <w:sz w:val="24"/>
                <w:szCs w:val="24"/>
              </w:rPr>
            </w:pPr>
            <w:r w:rsidRPr="003248F2">
              <w:rPr>
                <w:rFonts w:ascii="Arial" w:hAnsi="Arial" w:cs="Arial"/>
                <w:sz w:val="24"/>
                <w:szCs w:val="24"/>
              </w:rPr>
              <w:t>1</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1DA67B9E" w14:textId="289975C4" w:rsidR="00E15FCF" w:rsidRPr="003248F2" w:rsidRDefault="00AA4EB1" w:rsidP="00FF6DD2">
            <w:pPr>
              <w:spacing w:after="0"/>
              <w:rPr>
                <w:rFonts w:ascii="Arial" w:hAnsi="Arial" w:cs="Arial"/>
                <w:sz w:val="24"/>
                <w:szCs w:val="24"/>
              </w:rPr>
            </w:pPr>
            <w:r w:rsidRPr="003248F2">
              <w:rPr>
                <w:rFonts w:ascii="Arial" w:hAnsi="Arial" w:cs="Arial"/>
                <w:sz w:val="24"/>
                <w:szCs w:val="24"/>
              </w:rPr>
              <w:t>RCO002 Przedsiębiorstwa objęte wsparciem w formie dotacji</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16E11306" w14:textId="43AA0791" w:rsidR="00E15FCF" w:rsidRPr="003248F2" w:rsidRDefault="00AA4EB1" w:rsidP="00FF6DD2">
            <w:pPr>
              <w:spacing w:after="0"/>
              <w:rPr>
                <w:rFonts w:ascii="Arial" w:hAnsi="Arial" w:cs="Arial"/>
                <w:sz w:val="24"/>
                <w:szCs w:val="24"/>
              </w:rPr>
            </w:pPr>
            <w:r w:rsidRPr="003248F2">
              <w:rPr>
                <w:rFonts w:ascii="Arial" w:hAnsi="Arial" w:cs="Arial"/>
                <w:sz w:val="24"/>
                <w:szCs w:val="24"/>
              </w:rPr>
              <w:t>przedsiębiorstwa</w:t>
            </w:r>
            <w:r w:rsidR="00E15FCF" w:rsidRPr="003248F2">
              <w:rPr>
                <w:rFonts w:ascii="Arial" w:hAnsi="Arial" w:cs="Arial"/>
                <w:sz w:val="24"/>
                <w:szCs w:val="24"/>
              </w:rPr>
              <w:t xml:space="preserve"> </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53A3909D" w14:textId="6A26301C" w:rsidR="00E15FCF" w:rsidRPr="003248F2" w:rsidRDefault="005C5D14" w:rsidP="00FF6DD2">
            <w:pPr>
              <w:spacing w:after="0"/>
              <w:rPr>
                <w:rFonts w:ascii="Arial" w:hAnsi="Arial" w:cs="Arial"/>
                <w:sz w:val="24"/>
                <w:szCs w:val="24"/>
              </w:rPr>
            </w:pPr>
            <w:r w:rsidRPr="003248F2">
              <w:rPr>
                <w:rFonts w:ascii="Arial" w:hAnsi="Arial" w:cs="Arial"/>
                <w:sz w:val="24"/>
                <w:szCs w:val="24"/>
              </w:rPr>
              <w:t>p</w:t>
            </w:r>
            <w:r w:rsidR="00E15FCF" w:rsidRPr="003248F2">
              <w:rPr>
                <w:rFonts w:ascii="Arial" w:hAnsi="Arial" w:cs="Arial"/>
                <w:sz w:val="24"/>
                <w:szCs w:val="24"/>
              </w:rPr>
              <w:t>rodukt/ kluczowy (horyzontalny)</w:t>
            </w:r>
          </w:p>
        </w:tc>
        <w:tc>
          <w:tcPr>
            <w:tcW w:w="6396" w:type="dxa"/>
            <w:tcBorders>
              <w:top w:val="single" w:sz="4" w:space="0" w:color="auto"/>
              <w:left w:val="nil"/>
              <w:bottom w:val="single" w:sz="4" w:space="0" w:color="auto"/>
              <w:right w:val="single" w:sz="4" w:space="0" w:color="auto"/>
            </w:tcBorders>
            <w:shd w:val="clear" w:color="000000" w:fill="FFFFFF"/>
          </w:tcPr>
          <w:p w14:paraId="7E83B306" w14:textId="77777777" w:rsidR="00AA4EB1" w:rsidRPr="003248F2" w:rsidRDefault="00AA4EB1" w:rsidP="00FF6DD2">
            <w:pPr>
              <w:spacing w:after="0"/>
              <w:rPr>
                <w:rFonts w:ascii="Arial" w:hAnsi="Arial" w:cs="Arial"/>
                <w:sz w:val="24"/>
                <w:szCs w:val="24"/>
              </w:rPr>
            </w:pPr>
            <w:r w:rsidRPr="003248F2">
              <w:rPr>
                <w:rFonts w:ascii="Arial" w:hAnsi="Arial" w:cs="Arial"/>
                <w:sz w:val="24"/>
                <w:szCs w:val="24"/>
              </w:rPr>
              <w:t>Liczba przedsiębiorstw otrzymujących wsparcie finansowe w formie dotacji.</w:t>
            </w:r>
          </w:p>
          <w:p w14:paraId="1D77F4CD" w14:textId="77777777" w:rsidR="00AA4EB1" w:rsidRPr="003248F2" w:rsidRDefault="00AA4EB1" w:rsidP="00FF6DD2">
            <w:pPr>
              <w:spacing w:after="0"/>
              <w:rPr>
                <w:rFonts w:ascii="Arial" w:hAnsi="Arial" w:cs="Arial"/>
                <w:sz w:val="24"/>
                <w:szCs w:val="24"/>
              </w:rPr>
            </w:pPr>
            <w:r w:rsidRPr="003248F2">
              <w:rPr>
                <w:rFonts w:ascii="Arial" w:hAnsi="Arial" w:cs="Arial"/>
                <w:sz w:val="24"/>
                <w:szCs w:val="24"/>
              </w:rPr>
              <w:t>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w:t>
            </w:r>
          </w:p>
          <w:p w14:paraId="1DF72D9F" w14:textId="77777777" w:rsidR="00AA4EB1" w:rsidRPr="003248F2" w:rsidRDefault="00AA4EB1" w:rsidP="00FF6DD2">
            <w:pPr>
              <w:spacing w:after="0"/>
              <w:rPr>
                <w:rFonts w:ascii="Arial" w:hAnsi="Arial" w:cs="Arial"/>
                <w:sz w:val="24"/>
                <w:szCs w:val="24"/>
              </w:rPr>
            </w:pPr>
            <w:r w:rsidRPr="003248F2">
              <w:rPr>
                <w:rFonts w:ascii="Arial" w:hAnsi="Arial" w:cs="Arial"/>
                <w:sz w:val="24"/>
                <w:szCs w:val="24"/>
              </w:rPr>
              <w:t xml:space="preserve">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w:t>
            </w:r>
            <w:r w:rsidRPr="003248F2">
              <w:rPr>
                <w:rFonts w:ascii="Arial" w:hAnsi="Arial" w:cs="Arial"/>
                <w:sz w:val="24"/>
                <w:szCs w:val="24"/>
              </w:rPr>
              <w:lastRenderedPageBreak/>
              <w:t xml:space="preserve">fizyczne, osoby prowadzące działalność gospodarczą we własnym imieniu, takie jak właściciel i operator sklepu lub warsztatu, prawnik lub samozatrudniony rzemieślnik (Podręcznik Eurostat-OECD dotyczący statystyki w zakresie demografii przedsiębiorstw, wydanie z 2007 r., Komunikat Komisji Inicjatywa na rzecz przedsiębiorczości społecznej, COM/2011/0682 </w:t>
            </w:r>
            <w:proofErr w:type="spellStart"/>
            <w:r w:rsidRPr="003248F2">
              <w:rPr>
                <w:rFonts w:ascii="Arial" w:hAnsi="Arial" w:cs="Arial"/>
                <w:sz w:val="24"/>
                <w:szCs w:val="24"/>
              </w:rPr>
              <w:t>final</w:t>
            </w:r>
            <w:proofErr w:type="spellEnd"/>
            <w:r w:rsidRPr="003248F2">
              <w:rPr>
                <w:rFonts w:ascii="Arial" w:hAnsi="Arial" w:cs="Arial"/>
                <w:sz w:val="24"/>
                <w:szCs w:val="24"/>
              </w:rPr>
              <w:t>, 25 października 2011 r., na podstawie rozporządzenia Rady (EWG) nr 696/93, sekcja III A z 15.03.1993 r.).</w:t>
            </w:r>
          </w:p>
          <w:p w14:paraId="44EFC328" w14:textId="0C57C90F" w:rsidR="00E15FCF" w:rsidRPr="003248F2" w:rsidRDefault="00AA4EB1" w:rsidP="00FF6DD2">
            <w:pPr>
              <w:spacing w:after="0"/>
              <w:rPr>
                <w:rFonts w:ascii="Arial" w:hAnsi="Arial" w:cs="Arial"/>
                <w:sz w:val="24"/>
                <w:szCs w:val="24"/>
              </w:rPr>
            </w:pPr>
            <w:r w:rsidRPr="003248F2">
              <w:rPr>
                <w:rFonts w:ascii="Arial" w:hAnsi="Arial" w:cs="Arial"/>
                <w:sz w:val="24"/>
                <w:szCs w:val="24"/>
              </w:rPr>
              <w:t>Na potrzeby tego wskaźnika przedsiębiorstwa są organizacjami nastawionymi na osiąganie zysku, które wytwarzają towary lub usługi w celu zaspokojenia potrzeb rynku</w:t>
            </w:r>
            <w:r w:rsidR="00EA05FF" w:rsidRPr="003248F2">
              <w:rPr>
                <w:rFonts w:ascii="Arial" w:hAnsi="Arial" w:cs="Arial"/>
                <w:sz w:val="24"/>
                <w:szCs w:val="24"/>
              </w:rPr>
              <w:t>.</w:t>
            </w:r>
          </w:p>
        </w:tc>
      </w:tr>
      <w:tr w:rsidR="00AA4EB1" w:rsidRPr="003248F2" w14:paraId="73062640" w14:textId="77777777" w:rsidTr="00AA4EB1">
        <w:trPr>
          <w:trHeight w:val="1743"/>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DBB88E7" w14:textId="240DC124" w:rsidR="00AA4EB1" w:rsidRPr="003248F2" w:rsidRDefault="00AA4EB1" w:rsidP="00FF6DD2">
            <w:pPr>
              <w:spacing w:after="0"/>
              <w:rPr>
                <w:rFonts w:ascii="Arial" w:hAnsi="Arial" w:cs="Arial"/>
                <w:sz w:val="24"/>
                <w:szCs w:val="24"/>
              </w:rPr>
            </w:pPr>
            <w:r w:rsidRPr="003248F2">
              <w:rPr>
                <w:rFonts w:ascii="Arial" w:hAnsi="Arial" w:cs="Arial"/>
                <w:sz w:val="24"/>
                <w:szCs w:val="24"/>
              </w:rPr>
              <w:lastRenderedPageBreak/>
              <w:t>2</w:t>
            </w:r>
          </w:p>
        </w:tc>
        <w:tc>
          <w:tcPr>
            <w:tcW w:w="2825" w:type="dxa"/>
            <w:tcBorders>
              <w:top w:val="nil"/>
              <w:left w:val="single" w:sz="4" w:space="0" w:color="auto"/>
              <w:bottom w:val="single" w:sz="4" w:space="0" w:color="auto"/>
              <w:right w:val="single" w:sz="4" w:space="0" w:color="auto"/>
            </w:tcBorders>
            <w:shd w:val="clear" w:color="auto" w:fill="FFFFFF" w:themeFill="background1"/>
            <w:vAlign w:val="center"/>
          </w:tcPr>
          <w:p w14:paraId="5E7FDA83" w14:textId="43F1405C" w:rsidR="00AA4EB1" w:rsidRPr="003248F2" w:rsidRDefault="00AA4EB1" w:rsidP="00FF6DD2">
            <w:pPr>
              <w:spacing w:after="0"/>
              <w:rPr>
                <w:rFonts w:ascii="Arial" w:hAnsi="Arial" w:cs="Arial"/>
                <w:sz w:val="24"/>
                <w:szCs w:val="24"/>
              </w:rPr>
            </w:pPr>
            <w:r w:rsidRPr="003248F2">
              <w:rPr>
                <w:rFonts w:ascii="Arial" w:hAnsi="Arial" w:cs="Arial"/>
                <w:color w:val="000000"/>
                <w:sz w:val="24"/>
                <w:szCs w:val="24"/>
              </w:rPr>
              <w:t>PLRO001 Liczba wspartych mikroprzedsiębiorstw</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EB033" w14:textId="1A346EF3" w:rsidR="00AA4EB1" w:rsidRPr="003248F2" w:rsidRDefault="00AA4EB1" w:rsidP="00FF6DD2">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A81DA" w14:textId="21C9581D" w:rsidR="00AA4EB1" w:rsidRPr="003248F2" w:rsidRDefault="00AA4EB1" w:rsidP="00FF6DD2">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nil"/>
              <w:left w:val="single" w:sz="4" w:space="0" w:color="auto"/>
              <w:bottom w:val="single" w:sz="4" w:space="0" w:color="auto"/>
              <w:right w:val="single" w:sz="4" w:space="0" w:color="auto"/>
            </w:tcBorders>
            <w:shd w:val="clear" w:color="auto" w:fill="FFFFFF" w:themeFill="background1"/>
            <w:vAlign w:val="center"/>
          </w:tcPr>
          <w:p w14:paraId="4FBB1A3D"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Wskaźnik obejmuje mikroprzedsiębiorstwa, które otrzymały wsparcie finansowe oraz pozafinansowe z Europejskiego Funduszu Rozwoju Regionalnego (EFRR), Funduszu Spójności (FS) oraz Funduszu Sprawiedliwej Transformacji (FST).</w:t>
            </w:r>
          </w:p>
          <w:p w14:paraId="57EA886D"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Definicja przedsiębiorstwa zgodna z definicją wskaźnika RCO002.</w:t>
            </w:r>
          </w:p>
          <w:p w14:paraId="5B809783"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 xml:space="preserve">Zgodnie z zaleceniem KE (2003/361/EC), mikroprzedsiębiorstwo to przedsiębiorstwo zatrudniające </w:t>
            </w:r>
            <w:r w:rsidRPr="003248F2">
              <w:rPr>
                <w:rFonts w:ascii="Arial" w:hAnsi="Arial" w:cs="Arial"/>
                <w:color w:val="000000"/>
                <w:sz w:val="24"/>
                <w:szCs w:val="24"/>
              </w:rPr>
              <w:lastRenderedPageBreak/>
              <w:t>mniej niż 10 osób oraz którego roczny obrót lub/i roczny bilans nie przekracza 2 mln EUR.</w:t>
            </w:r>
          </w:p>
          <w:p w14:paraId="6F41553A"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Na poziomie celu szczegółowego przedsiębiorstwo liczone jest tylko raz, niezależnie od tego ile rodzajów wsparcia otrzymuje.</w:t>
            </w:r>
          </w:p>
          <w:p w14:paraId="33843C32" w14:textId="386F8DB4" w:rsidR="00AA4EB1" w:rsidRPr="003248F2" w:rsidRDefault="00AA4EB1" w:rsidP="00FF6DD2">
            <w:pPr>
              <w:spacing w:after="0"/>
              <w:rPr>
                <w:rFonts w:ascii="Arial" w:hAnsi="Arial" w:cs="Arial"/>
                <w:sz w:val="24"/>
                <w:szCs w:val="24"/>
              </w:rPr>
            </w:pPr>
            <w:r w:rsidRPr="003248F2">
              <w:rPr>
                <w:rFonts w:ascii="Arial" w:hAnsi="Arial" w:cs="Arial"/>
                <w:color w:val="000000"/>
                <w:sz w:val="24"/>
                <w:szCs w:val="24"/>
              </w:rPr>
              <w:t>Na poziomie programu, przedsiębiorstwo jest liczone tylko raz, niezależnie od tego, ile rodzajów wsparcia otrzymuje (z działań realizowanych w ramach jednego lub kilku celów szczegółowych).</w:t>
            </w:r>
          </w:p>
        </w:tc>
      </w:tr>
      <w:tr w:rsidR="00AA4EB1" w:rsidRPr="003248F2" w14:paraId="4950F317" w14:textId="77777777" w:rsidTr="00AA4EB1">
        <w:trPr>
          <w:trHeight w:val="1743"/>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561AF67" w14:textId="128D7A32" w:rsidR="00AA4EB1" w:rsidRPr="003248F2" w:rsidRDefault="00AA4EB1" w:rsidP="00FF6DD2">
            <w:pPr>
              <w:spacing w:after="0"/>
              <w:rPr>
                <w:rFonts w:ascii="Arial" w:hAnsi="Arial" w:cs="Arial"/>
                <w:sz w:val="24"/>
                <w:szCs w:val="24"/>
              </w:rPr>
            </w:pPr>
            <w:r w:rsidRPr="003248F2">
              <w:rPr>
                <w:rFonts w:ascii="Arial" w:hAnsi="Arial" w:cs="Arial"/>
                <w:sz w:val="24"/>
                <w:szCs w:val="24"/>
              </w:rPr>
              <w:lastRenderedPageBreak/>
              <w:t>3</w:t>
            </w:r>
          </w:p>
        </w:tc>
        <w:tc>
          <w:tcPr>
            <w:tcW w:w="2825" w:type="dxa"/>
            <w:tcBorders>
              <w:top w:val="nil"/>
              <w:left w:val="single" w:sz="4" w:space="0" w:color="auto"/>
              <w:bottom w:val="single" w:sz="4" w:space="0" w:color="auto"/>
              <w:right w:val="single" w:sz="4" w:space="0" w:color="auto"/>
            </w:tcBorders>
            <w:shd w:val="clear" w:color="auto" w:fill="FFFFFF" w:themeFill="background1"/>
            <w:vAlign w:val="center"/>
          </w:tcPr>
          <w:p w14:paraId="7F92CCBE" w14:textId="3DE4983F" w:rsidR="00AA4EB1" w:rsidRPr="003248F2" w:rsidRDefault="00AA4EB1" w:rsidP="00FF6DD2">
            <w:pPr>
              <w:spacing w:after="0"/>
              <w:rPr>
                <w:rFonts w:ascii="Arial" w:hAnsi="Arial" w:cs="Arial"/>
                <w:sz w:val="24"/>
                <w:szCs w:val="24"/>
              </w:rPr>
            </w:pPr>
            <w:r w:rsidRPr="003248F2">
              <w:rPr>
                <w:rFonts w:ascii="Arial" w:hAnsi="Arial" w:cs="Arial"/>
                <w:color w:val="000000"/>
                <w:sz w:val="24"/>
                <w:szCs w:val="24"/>
              </w:rPr>
              <w:t>PLRO002 Liczba wspartych małych przedsiębiorstw</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59C6B" w14:textId="054A32BF" w:rsidR="00AA4EB1" w:rsidRPr="003248F2" w:rsidRDefault="00AA4EB1" w:rsidP="00FF6DD2">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9766" w14:textId="58C9ED79" w:rsidR="00AA4EB1" w:rsidRPr="003248F2" w:rsidRDefault="00AA4EB1" w:rsidP="00FF6DD2">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nil"/>
              <w:left w:val="single" w:sz="4" w:space="0" w:color="auto"/>
              <w:bottom w:val="single" w:sz="4" w:space="0" w:color="auto"/>
              <w:right w:val="single" w:sz="4" w:space="0" w:color="auto"/>
            </w:tcBorders>
            <w:shd w:val="clear" w:color="auto" w:fill="FFFFFF" w:themeFill="background1"/>
            <w:vAlign w:val="center"/>
          </w:tcPr>
          <w:p w14:paraId="2BF36AA1"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Wskaźnik obejmuje małe przedsiębiorstwa, które otrzymały wsparcie finansowe oraz pozafinansowe z Europejskiego Funduszu Rozwoju Regionalnego (EFRR), Funduszu Spójności (FS) oraz Funduszu Sprawiedliwej Transformacji (FST).</w:t>
            </w:r>
          </w:p>
          <w:p w14:paraId="344E6374"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Definicja przedsiębiorstwa zgodna z definicją wskaźnika RCO02.</w:t>
            </w:r>
          </w:p>
          <w:p w14:paraId="3E4A1F20"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 xml:space="preserve">Zgodnie z zaleceniem KE (2003/361/WE), małe przedsiębiorstwo to przedsiębiorstwo zatrudniające od 10 do 49 osób oraz którego roczny obrót lub/i roczny bilans nie przekracza 10 mln EUR. W przypadku przekroczenia jednego z dwóch progów (liczby pracowników lub rocznych obrót/bilansu) przedsiębiorstwa klasyfikuje się do </w:t>
            </w:r>
            <w:r w:rsidRPr="003248F2">
              <w:rPr>
                <w:rFonts w:ascii="Arial" w:hAnsi="Arial" w:cs="Arial"/>
                <w:color w:val="000000"/>
                <w:sz w:val="24"/>
                <w:szCs w:val="24"/>
              </w:rPr>
              <w:lastRenderedPageBreak/>
              <w:t>wyższej kategorii wielkości (ESTAT na podstawie art. 2-3 załącznika do zalecenia KE 2003/361/WE).</w:t>
            </w:r>
          </w:p>
          <w:p w14:paraId="3C98DB21"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Wielkość wspieranego przedsiębiorstwa jest mierzona w momencie wnioskowania.</w:t>
            </w:r>
          </w:p>
          <w:p w14:paraId="4F1B45EC"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Na poziomie celu szczegółowego przedsiębiorstwo liczone jest tylko raz, niezależnie od tego ile rodzajów wsparcia otrzymuje.</w:t>
            </w:r>
          </w:p>
          <w:p w14:paraId="07D31ECA" w14:textId="64564CC4" w:rsidR="00AA4EB1" w:rsidRPr="003248F2" w:rsidRDefault="00AA4EB1" w:rsidP="00FF6DD2">
            <w:pPr>
              <w:spacing w:after="0"/>
              <w:rPr>
                <w:rFonts w:ascii="Arial" w:hAnsi="Arial" w:cs="Arial"/>
                <w:sz w:val="24"/>
                <w:szCs w:val="24"/>
              </w:rPr>
            </w:pPr>
            <w:r w:rsidRPr="003248F2">
              <w:rPr>
                <w:rFonts w:ascii="Arial" w:hAnsi="Arial" w:cs="Arial"/>
                <w:color w:val="000000"/>
                <w:sz w:val="24"/>
                <w:szCs w:val="24"/>
              </w:rPr>
              <w:t>Na poziomie programu, przedsiębiorstwo jest liczone tylko raz, niezależnie od tego, ile rodzajów wsparcia otrzymuje (z działań realizowanych w ramach jednego lub kilku celów szczegółowych).</w:t>
            </w:r>
          </w:p>
        </w:tc>
      </w:tr>
      <w:tr w:rsidR="00AA4EB1" w:rsidRPr="003248F2" w14:paraId="0CF907F8" w14:textId="77777777" w:rsidTr="00AA4EB1">
        <w:trPr>
          <w:trHeight w:val="291"/>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A58C549" w14:textId="3EAC67BD" w:rsidR="00AA4EB1" w:rsidRPr="003248F2" w:rsidRDefault="00AA4EB1" w:rsidP="00FF6DD2">
            <w:pPr>
              <w:spacing w:after="0"/>
              <w:rPr>
                <w:rFonts w:ascii="Arial" w:hAnsi="Arial" w:cs="Arial"/>
                <w:sz w:val="24"/>
                <w:szCs w:val="24"/>
              </w:rPr>
            </w:pPr>
            <w:r w:rsidRPr="003248F2">
              <w:rPr>
                <w:rFonts w:ascii="Arial" w:hAnsi="Arial" w:cs="Arial"/>
                <w:sz w:val="24"/>
                <w:szCs w:val="24"/>
              </w:rPr>
              <w:lastRenderedPageBreak/>
              <w:t>4</w:t>
            </w:r>
          </w:p>
        </w:tc>
        <w:tc>
          <w:tcPr>
            <w:tcW w:w="2825" w:type="dxa"/>
            <w:tcBorders>
              <w:top w:val="nil"/>
              <w:left w:val="single" w:sz="4" w:space="0" w:color="auto"/>
              <w:bottom w:val="single" w:sz="4" w:space="0" w:color="auto"/>
              <w:right w:val="single" w:sz="4" w:space="0" w:color="auto"/>
            </w:tcBorders>
            <w:shd w:val="clear" w:color="auto" w:fill="FFFFFF" w:themeFill="background1"/>
            <w:vAlign w:val="center"/>
          </w:tcPr>
          <w:p w14:paraId="7A9567B8" w14:textId="753C392A" w:rsidR="00AA4EB1" w:rsidRPr="003248F2" w:rsidRDefault="00AA4EB1" w:rsidP="00FF6DD2">
            <w:pPr>
              <w:spacing w:after="0"/>
              <w:rPr>
                <w:rFonts w:ascii="Arial" w:hAnsi="Arial" w:cs="Arial"/>
                <w:sz w:val="24"/>
                <w:szCs w:val="24"/>
              </w:rPr>
            </w:pPr>
            <w:r w:rsidRPr="003248F2">
              <w:rPr>
                <w:rFonts w:ascii="Arial" w:hAnsi="Arial" w:cs="Arial"/>
                <w:color w:val="000000"/>
                <w:sz w:val="24"/>
                <w:szCs w:val="24"/>
              </w:rPr>
              <w:t>PLRO003 Liczba wspartych średnich przedsiębiorstw</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8F4C1" w14:textId="5907D05F" w:rsidR="00AA4EB1" w:rsidRPr="003248F2" w:rsidRDefault="00AA4EB1" w:rsidP="00FF6DD2">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7424" w14:textId="58209740" w:rsidR="00AA4EB1" w:rsidRPr="003248F2" w:rsidRDefault="00AA4EB1" w:rsidP="00FF6DD2">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nil"/>
              <w:left w:val="single" w:sz="4" w:space="0" w:color="auto"/>
              <w:bottom w:val="single" w:sz="4" w:space="0" w:color="auto"/>
              <w:right w:val="single" w:sz="4" w:space="0" w:color="auto"/>
            </w:tcBorders>
            <w:shd w:val="clear" w:color="auto" w:fill="FFFFFF" w:themeFill="background1"/>
            <w:vAlign w:val="center"/>
          </w:tcPr>
          <w:p w14:paraId="31F7B58E"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Wskaźnik obejmuje średnie przedsiębiorstwa, które otrzymały wsparcie finansowe oraz pozafinansowe z Europejskiego Funduszu Rozwoju Regionalnego (EFRR), Funduszu Spójności (FS) oraz Funduszu Sprawiedliwej Transformacji (FST).</w:t>
            </w:r>
          </w:p>
          <w:p w14:paraId="06FCC728"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Definicja przedsiębiorstwa zgodna z definicją wskaźnika RCO002.</w:t>
            </w:r>
          </w:p>
          <w:p w14:paraId="2A70F059"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 xml:space="preserve">Zgodnie z zaleceniem KE (2003/361/EC), średnie przedsiębiorstwo to przedsiębiorstwo zatrudniające od 50 do 249 osób oraz którego roczny obrót nie przekracza 50 mln EUR lub/i roczny bilans nie przekracza 43 mln EUR. </w:t>
            </w:r>
            <w:r w:rsidRPr="003248F2">
              <w:rPr>
                <w:rFonts w:ascii="Arial" w:hAnsi="Arial" w:cs="Arial"/>
                <w:color w:val="000000"/>
                <w:sz w:val="24"/>
                <w:szCs w:val="24"/>
              </w:rPr>
              <w:lastRenderedPageBreak/>
              <w:t>W przypadku przekroczenia jednego z dwóch progów (liczby pracowników lub rocznych obrót/bilansu) przedsiębiorstwa klasyfikuje się do wyższej kategorii wielkości (ESTAT na podstawie art. 2-3 załącznika do zalecenia KE 2003/361/WE).</w:t>
            </w:r>
          </w:p>
          <w:p w14:paraId="49C13D41"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Wielkość wspieranego przedsiębiorstwa jest mierzona w momencie wnioskowania.</w:t>
            </w:r>
          </w:p>
          <w:p w14:paraId="1557C5ED"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Na poziomie celu szczegółowego przedsiębiorstwo liczone jest tylko raz, niezależnie od tego ile rodzajów wsparcia otrzymuje.</w:t>
            </w:r>
          </w:p>
          <w:p w14:paraId="20FFB615" w14:textId="6350CA5F" w:rsidR="00AA4EB1" w:rsidRPr="003248F2" w:rsidRDefault="00AA4EB1" w:rsidP="00FF6DD2">
            <w:pPr>
              <w:spacing w:after="0"/>
              <w:rPr>
                <w:rFonts w:ascii="Arial" w:hAnsi="Arial" w:cs="Arial"/>
                <w:sz w:val="24"/>
                <w:szCs w:val="24"/>
              </w:rPr>
            </w:pPr>
            <w:r w:rsidRPr="003248F2">
              <w:rPr>
                <w:rFonts w:ascii="Arial" w:hAnsi="Arial" w:cs="Arial"/>
                <w:color w:val="000000"/>
                <w:sz w:val="24"/>
                <w:szCs w:val="24"/>
              </w:rPr>
              <w:t>Na poziomie programu, przedsiębiorstwo jest liczone tylko raz, niezależnie od tego, ile rodzajów wsparcia otrzymuje (z działań realizowanych w ramach jednego lub kilku celów szczegółowych).</w:t>
            </w:r>
          </w:p>
        </w:tc>
      </w:tr>
      <w:tr w:rsidR="00AA4EB1" w:rsidRPr="003248F2" w14:paraId="065DF99C" w14:textId="77777777" w:rsidTr="00AA4EB1">
        <w:trPr>
          <w:trHeight w:val="1222"/>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29C527B4" w14:textId="5D49D6E6" w:rsidR="00AA4EB1" w:rsidRPr="003248F2" w:rsidRDefault="00AA4EB1" w:rsidP="00FF6DD2">
            <w:pPr>
              <w:spacing w:after="0"/>
              <w:rPr>
                <w:rFonts w:ascii="Arial" w:hAnsi="Arial" w:cs="Arial"/>
                <w:sz w:val="24"/>
                <w:szCs w:val="24"/>
              </w:rPr>
            </w:pPr>
            <w:r w:rsidRPr="003248F2">
              <w:rPr>
                <w:rFonts w:ascii="Arial" w:hAnsi="Arial" w:cs="Arial"/>
                <w:sz w:val="24"/>
                <w:szCs w:val="24"/>
              </w:rPr>
              <w:lastRenderedPageBreak/>
              <w:t>5</w:t>
            </w:r>
          </w:p>
        </w:tc>
        <w:tc>
          <w:tcPr>
            <w:tcW w:w="2825" w:type="dxa"/>
            <w:tcBorders>
              <w:top w:val="nil"/>
              <w:left w:val="single" w:sz="4" w:space="0" w:color="auto"/>
              <w:bottom w:val="single" w:sz="4" w:space="0" w:color="auto"/>
              <w:right w:val="single" w:sz="4" w:space="0" w:color="auto"/>
            </w:tcBorders>
            <w:shd w:val="clear" w:color="auto" w:fill="FFFFFF" w:themeFill="background1"/>
            <w:vAlign w:val="center"/>
          </w:tcPr>
          <w:p w14:paraId="0B90DC11" w14:textId="4F9D7CAB" w:rsidR="00AA4EB1" w:rsidRPr="003248F2" w:rsidRDefault="00AA4EB1" w:rsidP="00FF6DD2">
            <w:pPr>
              <w:spacing w:after="0"/>
              <w:rPr>
                <w:rFonts w:ascii="Arial" w:hAnsi="Arial" w:cs="Arial"/>
                <w:sz w:val="24"/>
                <w:szCs w:val="24"/>
              </w:rPr>
            </w:pPr>
            <w:r w:rsidRPr="003248F2">
              <w:rPr>
                <w:rFonts w:ascii="Arial" w:hAnsi="Arial" w:cs="Arial"/>
                <w:color w:val="000000"/>
                <w:sz w:val="24"/>
                <w:szCs w:val="24"/>
              </w:rPr>
              <w:t>PLRO004 Liczba wspartych dużych przedsiębiorstw</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72A14" w14:textId="78EF6490" w:rsidR="00AA4EB1" w:rsidRPr="003248F2" w:rsidRDefault="00AA4EB1" w:rsidP="00FF6DD2">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61A0E" w14:textId="63FF1275" w:rsidR="00AA4EB1" w:rsidRPr="003248F2" w:rsidRDefault="00AA4EB1" w:rsidP="00FF6DD2">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nil"/>
              <w:left w:val="single" w:sz="4" w:space="0" w:color="auto"/>
              <w:bottom w:val="single" w:sz="4" w:space="0" w:color="auto"/>
              <w:right w:val="single" w:sz="4" w:space="0" w:color="auto"/>
            </w:tcBorders>
            <w:shd w:val="clear" w:color="auto" w:fill="FFFFFF" w:themeFill="background1"/>
            <w:vAlign w:val="center"/>
          </w:tcPr>
          <w:p w14:paraId="3A724FCE"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Wskaźnik obejmuje duże przedsiębiorstwa, które otrzymały wsparcie finansowe oraz pozafinansowe z Europejskiego Funduszu Rozwoju Regionalnego (EFRR), Funduszu Spójności (FS) oraz Funduszu Sprawiedliwej Transformacji (FST).</w:t>
            </w:r>
          </w:p>
          <w:p w14:paraId="4E6C5845"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Definicja przedsiębiorstwa zgodna z definicją wskaźnika RCO02.</w:t>
            </w:r>
          </w:p>
          <w:p w14:paraId="2D831F04"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lastRenderedPageBreak/>
              <w:t>Duże przedsiębiorstwo to przedsiębiorstwo zatrudniające co najmniej 250 osób oraz którego roczny obrót wynosi powyżej 50 mln EUR lub roczny bilans wynosi powyżej 43 mln EUR. W przypadku przekroczenia jednego z dwóch progów (liczby pracowników lub rocznych obrót/bilansu) przedsiębiorstwa klasyfikuje się do wyższej kategorii wielkości (ESTAT na podstawie art. 2-3 załącznika do zalecenia KE 2003/361/WE).</w:t>
            </w:r>
          </w:p>
          <w:p w14:paraId="1A49AF07"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Wielkość wspieranego przedsiębiorstwa jest mierzona w momencie wnioskowania.</w:t>
            </w:r>
          </w:p>
          <w:p w14:paraId="17CC5977" w14:textId="77777777" w:rsidR="00AA4EB1" w:rsidRPr="003248F2" w:rsidRDefault="00AA4EB1" w:rsidP="00FF6DD2">
            <w:pPr>
              <w:rPr>
                <w:rFonts w:ascii="Arial" w:hAnsi="Arial" w:cs="Arial"/>
                <w:color w:val="000000"/>
                <w:sz w:val="24"/>
                <w:szCs w:val="24"/>
              </w:rPr>
            </w:pPr>
            <w:r w:rsidRPr="003248F2">
              <w:rPr>
                <w:rFonts w:ascii="Arial" w:hAnsi="Arial" w:cs="Arial"/>
                <w:color w:val="000000"/>
                <w:sz w:val="24"/>
                <w:szCs w:val="24"/>
              </w:rPr>
              <w:t>Na poziomie celu szczegółowego przedsiębiorstwo liczone jest tylko raz, niezależnie od tego ile rodzajów wsparcia otrzymuje.</w:t>
            </w:r>
          </w:p>
          <w:p w14:paraId="45526E4A" w14:textId="1590ED5E" w:rsidR="00AA4EB1" w:rsidRPr="003248F2" w:rsidRDefault="00AA4EB1" w:rsidP="00FF6DD2">
            <w:pPr>
              <w:spacing w:after="0"/>
              <w:rPr>
                <w:rFonts w:ascii="Arial" w:hAnsi="Arial" w:cs="Arial"/>
                <w:sz w:val="24"/>
                <w:szCs w:val="24"/>
              </w:rPr>
            </w:pPr>
            <w:r w:rsidRPr="003248F2">
              <w:rPr>
                <w:rFonts w:ascii="Arial" w:hAnsi="Arial" w:cs="Arial"/>
                <w:color w:val="000000"/>
                <w:sz w:val="24"/>
                <w:szCs w:val="24"/>
              </w:rPr>
              <w:t>Na poziomie programu, przedsiębiorstwo jest liczone tylko raz, niezależnie od tego, ile rodzajów wsparcia otrzymuje (z działań realizowanych w ramach jednego lub kilku celów szczegółowych).</w:t>
            </w:r>
          </w:p>
        </w:tc>
      </w:tr>
      <w:tr w:rsidR="00AA4EB1" w:rsidRPr="003248F2" w14:paraId="3276B791" w14:textId="77777777" w:rsidTr="00AA4EB1">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40DF02F1" w14:textId="64FEEB08" w:rsidR="00AA4EB1" w:rsidRPr="003248F2" w:rsidRDefault="00AA4EB1" w:rsidP="00FF6DD2">
            <w:pPr>
              <w:spacing w:after="0"/>
              <w:rPr>
                <w:rFonts w:ascii="Arial" w:hAnsi="Arial" w:cs="Arial"/>
                <w:sz w:val="24"/>
                <w:szCs w:val="24"/>
              </w:rPr>
            </w:pPr>
            <w:r w:rsidRPr="003248F2">
              <w:rPr>
                <w:rFonts w:ascii="Arial" w:hAnsi="Arial" w:cs="Arial"/>
                <w:sz w:val="24"/>
                <w:szCs w:val="24"/>
              </w:rPr>
              <w:lastRenderedPageBreak/>
              <w:t>6</w:t>
            </w:r>
          </w:p>
        </w:tc>
        <w:tc>
          <w:tcPr>
            <w:tcW w:w="2825" w:type="dxa"/>
            <w:tcBorders>
              <w:top w:val="nil"/>
              <w:left w:val="single" w:sz="4" w:space="0" w:color="auto"/>
              <w:bottom w:val="single" w:sz="4" w:space="0" w:color="auto"/>
              <w:right w:val="single" w:sz="4" w:space="0" w:color="auto"/>
            </w:tcBorders>
            <w:shd w:val="clear" w:color="auto" w:fill="auto"/>
            <w:vAlign w:val="center"/>
          </w:tcPr>
          <w:p w14:paraId="4680C146" w14:textId="32C8B423" w:rsidR="00AA4EB1" w:rsidRPr="003248F2" w:rsidRDefault="00AA4EB1" w:rsidP="00FF6DD2">
            <w:pPr>
              <w:spacing w:after="0"/>
              <w:rPr>
                <w:rFonts w:ascii="Arial" w:hAnsi="Arial" w:cs="Arial"/>
                <w:sz w:val="24"/>
                <w:szCs w:val="24"/>
              </w:rPr>
            </w:pPr>
            <w:r w:rsidRPr="003248F2">
              <w:rPr>
                <w:rFonts w:ascii="Arial" w:hAnsi="Arial" w:cs="Arial"/>
                <w:sz w:val="24"/>
                <w:szCs w:val="24"/>
              </w:rPr>
              <w:t>PLTO006 Liczba wspartych społeczności energetycznych działających w zakresie energii odnawialnej</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4837F95" w14:textId="7742B653" w:rsidR="00AA4EB1" w:rsidRPr="003248F2" w:rsidRDefault="00AA4EB1" w:rsidP="00FF6DD2">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3C25936" w14:textId="68AE3FAE" w:rsidR="00AA4EB1" w:rsidRPr="003248F2" w:rsidRDefault="00AA4EB1" w:rsidP="00FF6DD2">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nil"/>
              <w:left w:val="single" w:sz="4" w:space="0" w:color="auto"/>
              <w:bottom w:val="single" w:sz="4" w:space="0" w:color="auto"/>
              <w:right w:val="single" w:sz="4" w:space="0" w:color="auto"/>
            </w:tcBorders>
            <w:shd w:val="clear" w:color="auto" w:fill="auto"/>
            <w:vAlign w:val="center"/>
          </w:tcPr>
          <w:p w14:paraId="1B0E76B5" w14:textId="77777777" w:rsidR="00AA4EB1" w:rsidRPr="003248F2" w:rsidRDefault="00AA4EB1" w:rsidP="00FF6DD2">
            <w:pPr>
              <w:rPr>
                <w:rFonts w:ascii="Arial" w:hAnsi="Arial" w:cs="Arial"/>
                <w:sz w:val="24"/>
                <w:szCs w:val="24"/>
              </w:rPr>
            </w:pPr>
            <w:r w:rsidRPr="003248F2">
              <w:rPr>
                <w:rFonts w:ascii="Arial" w:hAnsi="Arial" w:cs="Arial"/>
                <w:sz w:val="24"/>
                <w:szCs w:val="24"/>
              </w:rPr>
              <w:t xml:space="preserve">Liczba wspartych społeczności energetycznych działających w zakresie energii odnawialnej. Społeczność energetyczna działających w zakresie energii odnawialnej oznacza podmiot prawny, która spełnia następujące trzy warunki: </w:t>
            </w:r>
          </w:p>
          <w:p w14:paraId="14ECCE01" w14:textId="77777777" w:rsidR="00AA4EB1" w:rsidRPr="003248F2" w:rsidRDefault="00AA4EB1" w:rsidP="00FF6DD2">
            <w:pPr>
              <w:rPr>
                <w:rFonts w:ascii="Arial" w:hAnsi="Arial" w:cs="Arial"/>
                <w:sz w:val="24"/>
                <w:szCs w:val="24"/>
              </w:rPr>
            </w:pPr>
            <w:r w:rsidRPr="003248F2">
              <w:rPr>
                <w:rFonts w:ascii="Arial" w:hAnsi="Arial" w:cs="Arial"/>
                <w:sz w:val="24"/>
                <w:szCs w:val="24"/>
              </w:rPr>
              <w:lastRenderedPageBreak/>
              <w:t xml:space="preserve">a) opiera się na otwartym i dobrowolnym uczestnictwie, jest niezależny i jest skutecznie kontrolowany przez udziałowców lub członków zlokalizowanych w niewielkiej odległości od projektów dotyczących energii odnawialnej będących własnością tego podmiotu prawnego i przez niego rozwijanych; </w:t>
            </w:r>
          </w:p>
          <w:p w14:paraId="5BA7C471" w14:textId="77777777" w:rsidR="00AA4EB1" w:rsidRPr="003248F2" w:rsidRDefault="00AA4EB1" w:rsidP="00FF6DD2">
            <w:pPr>
              <w:rPr>
                <w:rFonts w:ascii="Arial" w:hAnsi="Arial" w:cs="Arial"/>
                <w:sz w:val="24"/>
                <w:szCs w:val="24"/>
              </w:rPr>
            </w:pPr>
            <w:r w:rsidRPr="003248F2">
              <w:rPr>
                <w:rFonts w:ascii="Arial" w:hAnsi="Arial" w:cs="Arial"/>
                <w:sz w:val="24"/>
                <w:szCs w:val="24"/>
              </w:rPr>
              <w:t xml:space="preserve">b) jego udziałowcy lub członkowie są osobami fizycznymi, MŚP lub organami lokalnymi, w tym gminnymi; </w:t>
            </w:r>
          </w:p>
          <w:p w14:paraId="4E281936" w14:textId="77777777" w:rsidR="00AA4EB1" w:rsidRPr="003248F2" w:rsidRDefault="00AA4EB1" w:rsidP="00FF6DD2">
            <w:pPr>
              <w:rPr>
                <w:rFonts w:ascii="Arial" w:hAnsi="Arial" w:cs="Arial"/>
                <w:sz w:val="24"/>
                <w:szCs w:val="24"/>
              </w:rPr>
            </w:pPr>
            <w:r w:rsidRPr="003248F2">
              <w:rPr>
                <w:rFonts w:ascii="Arial" w:hAnsi="Arial" w:cs="Arial"/>
                <w:sz w:val="24"/>
                <w:szCs w:val="24"/>
              </w:rPr>
              <w:t xml:space="preserve">c) jego podstawowym celem – zamiast przynoszenia zysków finansowych – jest raczej przynoszenie korzyści środowiskowych, ekonomicznych lub społecznych jego udziałowcom, członkom lub lokalnym obszarom, na których on działa. </w:t>
            </w:r>
          </w:p>
          <w:p w14:paraId="735C179D" w14:textId="77777777" w:rsidR="00AA4EB1" w:rsidRPr="003248F2" w:rsidRDefault="00AA4EB1" w:rsidP="00FF6DD2">
            <w:pPr>
              <w:rPr>
                <w:rFonts w:ascii="Arial" w:hAnsi="Arial" w:cs="Arial"/>
                <w:sz w:val="24"/>
                <w:szCs w:val="24"/>
              </w:rPr>
            </w:pPr>
            <w:r w:rsidRPr="003248F2">
              <w:rPr>
                <w:rFonts w:ascii="Arial" w:hAnsi="Arial" w:cs="Arial"/>
                <w:sz w:val="24"/>
                <w:szCs w:val="24"/>
              </w:rPr>
              <w:t xml:space="preserve">(Zob. dyrektywę 2018/2001 w odniesieniach) </w:t>
            </w:r>
          </w:p>
          <w:p w14:paraId="61E53D8A" w14:textId="2F02CA90" w:rsidR="00AA4EB1" w:rsidRPr="003248F2" w:rsidRDefault="00AA4EB1" w:rsidP="00FF6DD2">
            <w:pPr>
              <w:spacing w:after="0"/>
              <w:rPr>
                <w:rFonts w:ascii="Arial" w:hAnsi="Arial" w:cs="Arial"/>
                <w:sz w:val="24"/>
                <w:szCs w:val="24"/>
              </w:rPr>
            </w:pPr>
            <w:r w:rsidRPr="003248F2">
              <w:rPr>
                <w:rFonts w:ascii="Arial" w:hAnsi="Arial" w:cs="Arial"/>
                <w:sz w:val="24"/>
                <w:szCs w:val="24"/>
              </w:rPr>
              <w:t>Definicja energii odnawialnej znajduje się w RCO22.</w:t>
            </w:r>
          </w:p>
        </w:tc>
      </w:tr>
      <w:tr w:rsidR="00AA4EB1" w:rsidRPr="003248F2" w14:paraId="19BADE37" w14:textId="77777777" w:rsidTr="00AA4EB1">
        <w:trPr>
          <w:trHeight w:val="1406"/>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203BAD30" w14:textId="371EA760" w:rsidR="00AA4EB1" w:rsidRPr="003248F2" w:rsidRDefault="00AA4EB1" w:rsidP="00FF6DD2">
            <w:pPr>
              <w:spacing w:after="0"/>
              <w:rPr>
                <w:rFonts w:ascii="Arial" w:hAnsi="Arial" w:cs="Arial"/>
                <w:sz w:val="24"/>
                <w:szCs w:val="24"/>
              </w:rPr>
            </w:pPr>
            <w:r w:rsidRPr="003248F2">
              <w:rPr>
                <w:rFonts w:ascii="Arial" w:hAnsi="Arial" w:cs="Arial"/>
                <w:sz w:val="24"/>
                <w:szCs w:val="24"/>
              </w:rPr>
              <w:lastRenderedPageBreak/>
              <w:t>7</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2C6FBE37" w14:textId="3DBA6231" w:rsidR="00AA4EB1" w:rsidRPr="003248F2" w:rsidRDefault="00AA4EB1" w:rsidP="00FF6DD2">
            <w:pPr>
              <w:spacing w:after="0"/>
              <w:rPr>
                <w:rFonts w:ascii="Arial" w:hAnsi="Arial" w:cs="Arial"/>
                <w:sz w:val="24"/>
                <w:szCs w:val="24"/>
              </w:rPr>
            </w:pPr>
            <w:r w:rsidRPr="003248F2">
              <w:rPr>
                <w:rFonts w:ascii="Arial" w:hAnsi="Arial" w:cs="Arial"/>
                <w:sz w:val="24"/>
                <w:szCs w:val="24"/>
              </w:rPr>
              <w:t>PLRO026 Dodatkowa zdolność wytwarzania energii elektrycznej ze źródeł OZE</w:t>
            </w:r>
          </w:p>
        </w:tc>
        <w:tc>
          <w:tcPr>
            <w:tcW w:w="1941" w:type="dxa"/>
            <w:tcBorders>
              <w:top w:val="single" w:sz="4" w:space="0" w:color="auto"/>
              <w:left w:val="nil"/>
              <w:bottom w:val="single" w:sz="4" w:space="0" w:color="auto"/>
              <w:right w:val="single" w:sz="4" w:space="0" w:color="auto"/>
            </w:tcBorders>
            <w:shd w:val="clear" w:color="auto" w:fill="auto"/>
            <w:vAlign w:val="center"/>
          </w:tcPr>
          <w:p w14:paraId="55E10B29" w14:textId="1D98051A" w:rsidR="00AA4EB1" w:rsidRPr="003248F2" w:rsidRDefault="00AA4EB1" w:rsidP="00FF6DD2">
            <w:pPr>
              <w:spacing w:after="0"/>
              <w:rPr>
                <w:rFonts w:ascii="Arial" w:hAnsi="Arial" w:cs="Arial"/>
                <w:sz w:val="24"/>
                <w:szCs w:val="24"/>
              </w:rPr>
            </w:pPr>
            <w:r w:rsidRPr="003248F2">
              <w:rPr>
                <w:rFonts w:ascii="Arial" w:hAnsi="Arial" w:cs="Arial"/>
                <w:sz w:val="24"/>
                <w:szCs w:val="24"/>
              </w:rPr>
              <w:t>MW</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576132A" w14:textId="1B66C24E" w:rsidR="00AA4EB1" w:rsidRPr="003248F2" w:rsidRDefault="00AA4EB1" w:rsidP="00FF6DD2">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single" w:sz="4" w:space="0" w:color="auto"/>
              <w:bottom w:val="single" w:sz="4" w:space="0" w:color="auto"/>
              <w:right w:val="single" w:sz="4" w:space="0" w:color="auto"/>
            </w:tcBorders>
            <w:shd w:val="clear" w:color="000000" w:fill="FFFFFF"/>
            <w:vAlign w:val="center"/>
          </w:tcPr>
          <w:p w14:paraId="305D4957" w14:textId="77777777" w:rsidR="00AA4EB1" w:rsidRPr="003248F2" w:rsidRDefault="00AA4EB1" w:rsidP="00FF6DD2">
            <w:pPr>
              <w:rPr>
                <w:rFonts w:ascii="Arial" w:hAnsi="Arial" w:cs="Arial"/>
                <w:sz w:val="24"/>
                <w:szCs w:val="24"/>
              </w:rPr>
            </w:pPr>
            <w:r w:rsidRPr="003248F2">
              <w:rPr>
                <w:rFonts w:ascii="Arial" w:hAnsi="Arial" w:cs="Arial"/>
                <w:sz w:val="24"/>
                <w:szCs w:val="24"/>
              </w:rPr>
              <w:t>Wskaźnik obejmuje dodatkową zdolność produkcyjną energii elektrycznej ze źródeł odnawialnych.</w:t>
            </w:r>
          </w:p>
          <w:p w14:paraId="05D357D0" w14:textId="77777777" w:rsidR="00AA4EB1" w:rsidRPr="003248F2" w:rsidRDefault="00AA4EB1" w:rsidP="00FF6DD2">
            <w:pPr>
              <w:rPr>
                <w:rFonts w:ascii="Arial" w:hAnsi="Arial" w:cs="Arial"/>
                <w:sz w:val="24"/>
                <w:szCs w:val="24"/>
              </w:rPr>
            </w:pPr>
            <w:r w:rsidRPr="003248F2">
              <w:rPr>
                <w:rFonts w:ascii="Arial" w:hAnsi="Arial" w:cs="Arial"/>
                <w:sz w:val="24"/>
                <w:szCs w:val="24"/>
              </w:rPr>
              <w:t>Zdolność produkcyjna jest rozumiana jako maksymalna moc zainstalowana.</w:t>
            </w:r>
          </w:p>
          <w:p w14:paraId="0DCA01FC" w14:textId="17DC8BCD" w:rsidR="00AA4EB1" w:rsidRPr="003248F2" w:rsidRDefault="00AA4EB1" w:rsidP="00FF6DD2">
            <w:pPr>
              <w:spacing w:after="0"/>
              <w:rPr>
                <w:rFonts w:ascii="Arial" w:hAnsi="Arial" w:cs="Arial"/>
                <w:sz w:val="24"/>
                <w:szCs w:val="24"/>
              </w:rPr>
            </w:pPr>
            <w:r w:rsidRPr="003248F2">
              <w:rPr>
                <w:rFonts w:ascii="Arial" w:hAnsi="Arial" w:cs="Arial"/>
                <w:sz w:val="24"/>
                <w:szCs w:val="24"/>
              </w:rPr>
              <w:t xml:space="preserve">Zgodnie z dyrektywą 2018/2001 oraz ustawą z dnia 20 lutego 2015 r. o odnawialnych źródłach energii (Dz.U. z </w:t>
            </w:r>
            <w:r w:rsidRPr="003248F2">
              <w:rPr>
                <w:rFonts w:ascii="Arial" w:hAnsi="Arial" w:cs="Arial"/>
                <w:sz w:val="24"/>
                <w:szCs w:val="24"/>
              </w:rPr>
              <w:lastRenderedPageBreak/>
              <w:t xml:space="preserve">2015 r. poz. 478, z </w:t>
            </w:r>
            <w:proofErr w:type="spellStart"/>
            <w:r w:rsidRPr="003248F2">
              <w:rPr>
                <w:rFonts w:ascii="Arial" w:hAnsi="Arial" w:cs="Arial"/>
                <w:sz w:val="24"/>
                <w:szCs w:val="24"/>
              </w:rPr>
              <w:t>późn</w:t>
            </w:r>
            <w:proofErr w:type="spellEnd"/>
            <w:r w:rsidRPr="003248F2">
              <w:rPr>
                <w:rFonts w:ascii="Arial" w:hAnsi="Arial" w:cs="Arial"/>
                <w:sz w:val="24"/>
                <w:szCs w:val="24"/>
              </w:rPr>
              <w:t xml:space="preserve">. zm.), energia odnawialna oznacza odnawialne, niekopalne źródła energii obejmujące: energię wiatru, energię promieniowania słonecznego, energię </w:t>
            </w:r>
            <w:proofErr w:type="spellStart"/>
            <w:r w:rsidRPr="003248F2">
              <w:rPr>
                <w:rFonts w:ascii="Arial" w:hAnsi="Arial" w:cs="Arial"/>
                <w:sz w:val="24"/>
                <w:szCs w:val="24"/>
              </w:rPr>
              <w:t>aerotermalną</w:t>
            </w:r>
            <w:proofErr w:type="spellEnd"/>
            <w:r w:rsidRPr="003248F2">
              <w:rPr>
                <w:rFonts w:ascii="Arial" w:hAnsi="Arial" w:cs="Arial"/>
                <w:sz w:val="24"/>
                <w:szCs w:val="24"/>
              </w:rPr>
              <w:t xml:space="preserve">, energię geotermalną, energię hydrotermalną, hydroenergię, energię fal, prądów i pływów morskich, energię otrzymywaną z biomasy, biogazu, biogazu rolniczego oraz z </w:t>
            </w:r>
            <w:proofErr w:type="spellStart"/>
            <w:r w:rsidRPr="003248F2">
              <w:rPr>
                <w:rFonts w:ascii="Arial" w:hAnsi="Arial" w:cs="Arial"/>
                <w:sz w:val="24"/>
                <w:szCs w:val="24"/>
              </w:rPr>
              <w:t>biopłynów</w:t>
            </w:r>
            <w:proofErr w:type="spellEnd"/>
            <w:r w:rsidRPr="003248F2">
              <w:rPr>
                <w:rFonts w:ascii="Arial" w:hAnsi="Arial" w:cs="Arial"/>
                <w:sz w:val="24"/>
                <w:szCs w:val="24"/>
              </w:rPr>
              <w:t>.</w:t>
            </w:r>
          </w:p>
        </w:tc>
      </w:tr>
      <w:tr w:rsidR="00D66FD3" w:rsidRPr="003248F2" w14:paraId="5564642D" w14:textId="77777777" w:rsidTr="00AA4EB1">
        <w:trPr>
          <w:trHeight w:val="1406"/>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717B325B" w14:textId="2E072528" w:rsidR="00D66FD3" w:rsidRPr="003248F2" w:rsidRDefault="00D66FD3" w:rsidP="00D66FD3">
            <w:pPr>
              <w:spacing w:after="0"/>
              <w:rPr>
                <w:rFonts w:ascii="Arial" w:hAnsi="Arial" w:cs="Arial"/>
                <w:sz w:val="24"/>
                <w:szCs w:val="24"/>
              </w:rPr>
            </w:pPr>
            <w:r w:rsidRPr="003248F2">
              <w:rPr>
                <w:rFonts w:ascii="Arial" w:hAnsi="Arial" w:cs="Arial"/>
                <w:sz w:val="24"/>
                <w:szCs w:val="24"/>
              </w:rPr>
              <w:lastRenderedPageBreak/>
              <w:t>8</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1E47C612" w14:textId="0E79897A" w:rsidR="00D66FD3" w:rsidRPr="003248F2" w:rsidRDefault="00D66FD3" w:rsidP="00D66FD3">
            <w:pPr>
              <w:spacing w:after="0"/>
              <w:rPr>
                <w:rFonts w:ascii="Arial" w:hAnsi="Arial" w:cs="Arial"/>
                <w:sz w:val="24"/>
                <w:szCs w:val="24"/>
              </w:rPr>
            </w:pPr>
            <w:r w:rsidRPr="003248F2">
              <w:rPr>
                <w:rFonts w:ascii="Arial" w:hAnsi="Arial" w:cs="Arial"/>
                <w:sz w:val="24"/>
                <w:szCs w:val="24"/>
              </w:rPr>
              <w:t>PLRO027 Dodatkowa zdolność wytwarzania energii cieplnej ze źródeł OZE</w:t>
            </w:r>
          </w:p>
        </w:tc>
        <w:tc>
          <w:tcPr>
            <w:tcW w:w="1941" w:type="dxa"/>
            <w:tcBorders>
              <w:top w:val="single" w:sz="4" w:space="0" w:color="auto"/>
              <w:left w:val="nil"/>
              <w:bottom w:val="single" w:sz="4" w:space="0" w:color="auto"/>
              <w:right w:val="single" w:sz="4" w:space="0" w:color="auto"/>
            </w:tcBorders>
            <w:shd w:val="clear" w:color="auto" w:fill="auto"/>
            <w:vAlign w:val="center"/>
          </w:tcPr>
          <w:p w14:paraId="42866181" w14:textId="679BB781" w:rsidR="00D66FD3" w:rsidRPr="003248F2" w:rsidRDefault="00D66FD3" w:rsidP="00D66FD3">
            <w:pPr>
              <w:spacing w:after="0"/>
              <w:rPr>
                <w:rFonts w:ascii="Arial" w:hAnsi="Arial" w:cs="Arial"/>
                <w:sz w:val="24"/>
                <w:szCs w:val="24"/>
              </w:rPr>
            </w:pPr>
            <w:r w:rsidRPr="003248F2">
              <w:rPr>
                <w:rFonts w:ascii="Arial" w:hAnsi="Arial" w:cs="Arial"/>
                <w:sz w:val="24"/>
                <w:szCs w:val="24"/>
              </w:rPr>
              <w:t>MW</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85757D9" w14:textId="5BDBB3D1"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single" w:sz="4" w:space="0" w:color="auto"/>
              <w:bottom w:val="single" w:sz="4" w:space="0" w:color="auto"/>
              <w:right w:val="single" w:sz="4" w:space="0" w:color="auto"/>
            </w:tcBorders>
            <w:shd w:val="clear" w:color="000000" w:fill="FFFFFF"/>
            <w:vAlign w:val="center"/>
          </w:tcPr>
          <w:p w14:paraId="168E3E9B" w14:textId="77777777" w:rsidR="00D66FD3" w:rsidRPr="003248F2" w:rsidRDefault="00D66FD3" w:rsidP="00D66FD3">
            <w:pPr>
              <w:jc w:val="both"/>
              <w:rPr>
                <w:rFonts w:ascii="Arial" w:hAnsi="Arial" w:cs="Arial"/>
                <w:sz w:val="24"/>
                <w:szCs w:val="24"/>
              </w:rPr>
            </w:pPr>
            <w:r w:rsidRPr="003248F2">
              <w:rPr>
                <w:rFonts w:ascii="Arial" w:hAnsi="Arial" w:cs="Arial"/>
                <w:sz w:val="24"/>
                <w:szCs w:val="24"/>
              </w:rPr>
              <w:t>Wskaźnik obejmuje dodatkową zdolność produkcyjną energii cieplnej ze źródeł odnawialnych.</w:t>
            </w:r>
          </w:p>
          <w:p w14:paraId="6A048670" w14:textId="77777777" w:rsidR="00D66FD3" w:rsidRPr="003248F2" w:rsidRDefault="00D66FD3" w:rsidP="00D66FD3">
            <w:pPr>
              <w:jc w:val="both"/>
              <w:rPr>
                <w:rFonts w:ascii="Arial" w:hAnsi="Arial" w:cs="Arial"/>
                <w:sz w:val="24"/>
                <w:szCs w:val="24"/>
              </w:rPr>
            </w:pPr>
            <w:r w:rsidRPr="003248F2">
              <w:rPr>
                <w:rFonts w:ascii="Arial" w:hAnsi="Arial" w:cs="Arial"/>
                <w:sz w:val="24"/>
                <w:szCs w:val="24"/>
              </w:rPr>
              <w:t>Zdolność produkcyjna jest rozumiana jako maksymalna moc zainstalowana.</w:t>
            </w:r>
          </w:p>
          <w:p w14:paraId="09D1EC56" w14:textId="4AA6777D" w:rsidR="00D66FD3" w:rsidRPr="003248F2" w:rsidRDefault="00D66FD3" w:rsidP="00D66FD3">
            <w:pPr>
              <w:rPr>
                <w:rFonts w:ascii="Arial" w:hAnsi="Arial" w:cs="Arial"/>
                <w:sz w:val="24"/>
                <w:szCs w:val="24"/>
              </w:rPr>
            </w:pPr>
            <w:r w:rsidRPr="003248F2">
              <w:rPr>
                <w:rFonts w:ascii="Arial" w:hAnsi="Arial" w:cs="Arial"/>
                <w:sz w:val="24"/>
                <w:szCs w:val="24"/>
              </w:rPr>
              <w:t xml:space="preserve">Zgodnie z dyrektywą 2018/2001 oraz ustawą z dnia 20 lutego 2015 r. o odnawialnych źródłach energii (Dz.U. z 2015 r. poz. 478, z </w:t>
            </w:r>
            <w:proofErr w:type="spellStart"/>
            <w:r w:rsidRPr="003248F2">
              <w:rPr>
                <w:rFonts w:ascii="Arial" w:hAnsi="Arial" w:cs="Arial"/>
                <w:sz w:val="24"/>
                <w:szCs w:val="24"/>
              </w:rPr>
              <w:t>późn</w:t>
            </w:r>
            <w:proofErr w:type="spellEnd"/>
            <w:r w:rsidRPr="003248F2">
              <w:rPr>
                <w:rFonts w:ascii="Arial" w:hAnsi="Arial" w:cs="Arial"/>
                <w:sz w:val="24"/>
                <w:szCs w:val="24"/>
              </w:rPr>
              <w:t xml:space="preserve">. zm.), energia odnawialna oznacza odnawialne, niekopalne źródła energii obejmujące: energię wiatru, energię promieniowania słonecznego, energię </w:t>
            </w:r>
            <w:proofErr w:type="spellStart"/>
            <w:r w:rsidRPr="003248F2">
              <w:rPr>
                <w:rFonts w:ascii="Arial" w:hAnsi="Arial" w:cs="Arial"/>
                <w:sz w:val="24"/>
                <w:szCs w:val="24"/>
              </w:rPr>
              <w:t>aerotermalną</w:t>
            </w:r>
            <w:proofErr w:type="spellEnd"/>
            <w:r w:rsidRPr="003248F2">
              <w:rPr>
                <w:rFonts w:ascii="Arial" w:hAnsi="Arial" w:cs="Arial"/>
                <w:sz w:val="24"/>
                <w:szCs w:val="24"/>
              </w:rPr>
              <w:t xml:space="preserve">, energię geotermalną, energię hydrotermalną, hydroenergię, energię fal, prądów i pływów morskich, energię otrzymywaną z biomasy, biogazu, biogazu rolniczego oraz z </w:t>
            </w:r>
            <w:proofErr w:type="spellStart"/>
            <w:r w:rsidRPr="003248F2">
              <w:rPr>
                <w:rFonts w:ascii="Arial" w:hAnsi="Arial" w:cs="Arial"/>
                <w:sz w:val="24"/>
                <w:szCs w:val="24"/>
              </w:rPr>
              <w:t>biopłynów</w:t>
            </w:r>
            <w:proofErr w:type="spellEnd"/>
            <w:r w:rsidRPr="003248F2">
              <w:rPr>
                <w:rFonts w:ascii="Arial" w:hAnsi="Arial" w:cs="Arial"/>
                <w:sz w:val="24"/>
                <w:szCs w:val="24"/>
              </w:rPr>
              <w:t>.</w:t>
            </w:r>
          </w:p>
        </w:tc>
      </w:tr>
      <w:tr w:rsidR="00D66FD3" w:rsidRPr="003248F2" w14:paraId="160CD51C"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527F0450" w14:textId="6ED21DCB" w:rsidR="00D66FD3" w:rsidRPr="003248F2" w:rsidRDefault="00E35DDA" w:rsidP="00D66FD3">
            <w:pPr>
              <w:spacing w:after="0"/>
              <w:rPr>
                <w:rFonts w:ascii="Arial" w:hAnsi="Arial" w:cs="Arial"/>
                <w:sz w:val="24"/>
                <w:szCs w:val="24"/>
              </w:rPr>
            </w:pPr>
            <w:r w:rsidRPr="003248F2">
              <w:rPr>
                <w:rFonts w:ascii="Arial" w:hAnsi="Arial" w:cs="Arial"/>
                <w:sz w:val="24"/>
                <w:szCs w:val="24"/>
              </w:rPr>
              <w:t>9</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6DD556E3" w14:textId="4AB4F826"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PLRO031 Długość wybudowanych sieci </w:t>
            </w:r>
            <w:r w:rsidRPr="003248F2">
              <w:rPr>
                <w:rFonts w:ascii="Arial" w:hAnsi="Arial" w:cs="Arial"/>
                <w:sz w:val="24"/>
                <w:szCs w:val="24"/>
              </w:rPr>
              <w:lastRenderedPageBreak/>
              <w:t>elektroenergetycznych dla OZE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2C733CE6" w14:textId="1BA0A106"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lastRenderedPageBreak/>
              <w:t>km</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5BF415E6" w14:textId="7C4E2723"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5D406040" w14:textId="77777777" w:rsidR="00D66FD3" w:rsidRPr="003248F2" w:rsidRDefault="00D66FD3" w:rsidP="00D66FD3">
            <w:pPr>
              <w:rPr>
                <w:rFonts w:ascii="Arial" w:hAnsi="Arial" w:cs="Arial"/>
                <w:sz w:val="24"/>
                <w:szCs w:val="24"/>
              </w:rPr>
            </w:pPr>
            <w:r w:rsidRPr="003248F2">
              <w:rPr>
                <w:rFonts w:ascii="Arial" w:hAnsi="Arial" w:cs="Arial"/>
                <w:sz w:val="24"/>
                <w:szCs w:val="24"/>
              </w:rPr>
              <w:t xml:space="preserve">Wskaźnik mierzy długość elektroenergetycznych sieci przesyłowych i dystrybucyjnych wybudowanych w wyniku realizacji projektu. Głównym celem budowy sieci w </w:t>
            </w:r>
            <w:r w:rsidRPr="003248F2">
              <w:rPr>
                <w:rFonts w:ascii="Arial" w:hAnsi="Arial" w:cs="Arial"/>
                <w:sz w:val="24"/>
                <w:szCs w:val="24"/>
              </w:rPr>
              <w:lastRenderedPageBreak/>
              <w:t>przypadku tego wskaźnika ma być powiększenie potencjału do przyłączania nowych odnawialnych źródeł energii do sieci elektroenergetycznej.</w:t>
            </w:r>
          </w:p>
          <w:p w14:paraId="09B95EE1" w14:textId="77777777" w:rsidR="00D66FD3" w:rsidRPr="003248F2" w:rsidRDefault="00D66FD3" w:rsidP="00D66FD3">
            <w:pPr>
              <w:rPr>
                <w:rFonts w:ascii="Arial" w:hAnsi="Arial" w:cs="Arial"/>
                <w:sz w:val="24"/>
                <w:szCs w:val="24"/>
              </w:rPr>
            </w:pPr>
            <w:r w:rsidRPr="003248F2">
              <w:rPr>
                <w:rFonts w:ascii="Arial" w:hAnsi="Arial" w:cs="Arial"/>
                <w:sz w:val="24"/>
                <w:szCs w:val="24"/>
              </w:rPr>
              <w:t>Sieć elektroenergetyczna – zbiór przewodów elektrycznych i urządzeń powiązanych pod względem funkcjonalnym i połączonych elektrycznie, przeznaczonych do przesyłania, przetwarzania i rozdzielania na określonym terytorium wytworzonej w elektrowniach energii elektrycznej oraz do zasilania nią odbiorników.</w:t>
            </w:r>
          </w:p>
          <w:p w14:paraId="2779993C" w14:textId="77777777" w:rsidR="00D66FD3" w:rsidRPr="003248F2" w:rsidRDefault="00D66FD3" w:rsidP="00D66FD3">
            <w:pPr>
              <w:rPr>
                <w:rFonts w:ascii="Arial" w:hAnsi="Arial" w:cs="Arial"/>
                <w:sz w:val="24"/>
                <w:szCs w:val="24"/>
              </w:rPr>
            </w:pPr>
            <w:r w:rsidRPr="003248F2">
              <w:rPr>
                <w:rFonts w:ascii="Arial" w:hAnsi="Arial" w:cs="Arial"/>
                <w:sz w:val="24"/>
                <w:szCs w:val="24"/>
              </w:rPr>
              <w:t>Sieci elektroenergetyczne dzieli się na:</w:t>
            </w:r>
          </w:p>
          <w:p w14:paraId="7EF84ED0" w14:textId="77777777" w:rsidR="00D66FD3" w:rsidRPr="003248F2" w:rsidRDefault="00D66FD3" w:rsidP="00D66FD3">
            <w:pPr>
              <w:rPr>
                <w:rFonts w:ascii="Arial" w:hAnsi="Arial" w:cs="Arial"/>
                <w:sz w:val="24"/>
                <w:szCs w:val="24"/>
              </w:rPr>
            </w:pPr>
            <w:r w:rsidRPr="003248F2">
              <w:rPr>
                <w:rFonts w:ascii="Arial" w:hAnsi="Arial" w:cs="Arial"/>
                <w:sz w:val="24"/>
                <w:szCs w:val="24"/>
              </w:rPr>
              <w:t>- rodzaj prądu: zmiennoprądowe AC (większość) i stałoprądowe DC,</w:t>
            </w:r>
          </w:p>
          <w:p w14:paraId="16F46E5C" w14:textId="77777777" w:rsidR="00D66FD3" w:rsidRPr="003248F2" w:rsidRDefault="00D66FD3" w:rsidP="00D66FD3">
            <w:pPr>
              <w:rPr>
                <w:rFonts w:ascii="Arial" w:hAnsi="Arial" w:cs="Arial"/>
                <w:sz w:val="24"/>
                <w:szCs w:val="24"/>
              </w:rPr>
            </w:pPr>
            <w:r w:rsidRPr="003248F2">
              <w:rPr>
                <w:rFonts w:ascii="Arial" w:hAnsi="Arial" w:cs="Arial"/>
                <w:sz w:val="24"/>
                <w:szCs w:val="24"/>
              </w:rPr>
              <w:t>- wysokość napięcia: niskich napięć (</w:t>
            </w:r>
            <w:proofErr w:type="spellStart"/>
            <w:r w:rsidRPr="003248F2">
              <w:rPr>
                <w:rFonts w:ascii="Arial" w:hAnsi="Arial" w:cs="Arial"/>
                <w:sz w:val="24"/>
                <w:szCs w:val="24"/>
              </w:rPr>
              <w:t>nn</w:t>
            </w:r>
            <w:proofErr w:type="spellEnd"/>
            <w:r w:rsidRPr="003248F2">
              <w:rPr>
                <w:rFonts w:ascii="Arial" w:hAnsi="Arial" w:cs="Arial"/>
                <w:sz w:val="24"/>
                <w:szCs w:val="24"/>
              </w:rPr>
              <w:t xml:space="preserve">) &lt; 1kV, średnich napięć (SN) &lt; 60 </w:t>
            </w:r>
            <w:proofErr w:type="spellStart"/>
            <w:r w:rsidRPr="003248F2">
              <w:rPr>
                <w:rFonts w:ascii="Arial" w:hAnsi="Arial" w:cs="Arial"/>
                <w:sz w:val="24"/>
                <w:szCs w:val="24"/>
              </w:rPr>
              <w:t>kV</w:t>
            </w:r>
            <w:proofErr w:type="spellEnd"/>
            <w:r w:rsidRPr="003248F2">
              <w:rPr>
                <w:rFonts w:ascii="Arial" w:hAnsi="Arial" w:cs="Arial"/>
                <w:sz w:val="24"/>
                <w:szCs w:val="24"/>
              </w:rPr>
              <w:t xml:space="preserve">, wysokich napięć (WN) ≤ 220 </w:t>
            </w:r>
            <w:proofErr w:type="spellStart"/>
            <w:r w:rsidRPr="003248F2">
              <w:rPr>
                <w:rFonts w:ascii="Arial" w:hAnsi="Arial" w:cs="Arial"/>
                <w:sz w:val="24"/>
                <w:szCs w:val="24"/>
              </w:rPr>
              <w:t>kV</w:t>
            </w:r>
            <w:proofErr w:type="spellEnd"/>
            <w:r w:rsidRPr="003248F2">
              <w:rPr>
                <w:rFonts w:ascii="Arial" w:hAnsi="Arial" w:cs="Arial"/>
                <w:sz w:val="24"/>
                <w:szCs w:val="24"/>
              </w:rPr>
              <w:t xml:space="preserve"> i najwyższych napięć (NN) ≥ 400 </w:t>
            </w:r>
            <w:proofErr w:type="spellStart"/>
            <w:r w:rsidRPr="003248F2">
              <w:rPr>
                <w:rFonts w:ascii="Arial" w:hAnsi="Arial" w:cs="Arial"/>
                <w:sz w:val="24"/>
                <w:szCs w:val="24"/>
              </w:rPr>
              <w:t>kV</w:t>
            </w:r>
            <w:proofErr w:type="spellEnd"/>
            <w:r w:rsidRPr="003248F2">
              <w:rPr>
                <w:rFonts w:ascii="Arial" w:hAnsi="Arial" w:cs="Arial"/>
                <w:sz w:val="24"/>
                <w:szCs w:val="24"/>
              </w:rPr>
              <w:t>.</w:t>
            </w:r>
          </w:p>
          <w:p w14:paraId="3A3A8F5F" w14:textId="77777777" w:rsidR="00D66FD3" w:rsidRPr="003248F2" w:rsidRDefault="00D66FD3" w:rsidP="00D66FD3">
            <w:pPr>
              <w:rPr>
                <w:rFonts w:ascii="Arial" w:hAnsi="Arial" w:cs="Arial"/>
                <w:sz w:val="24"/>
                <w:szCs w:val="24"/>
              </w:rPr>
            </w:pPr>
            <w:r w:rsidRPr="003248F2">
              <w:rPr>
                <w:rFonts w:ascii="Arial" w:hAnsi="Arial" w:cs="Arial"/>
                <w:sz w:val="24"/>
                <w:szCs w:val="24"/>
              </w:rPr>
              <w:t>Wyróżnić można w niej takie elementy jak:</w:t>
            </w:r>
          </w:p>
          <w:p w14:paraId="739B0214" w14:textId="77777777" w:rsidR="00D66FD3" w:rsidRPr="003248F2" w:rsidRDefault="00D66FD3" w:rsidP="00D66FD3">
            <w:pPr>
              <w:rPr>
                <w:rFonts w:ascii="Arial" w:hAnsi="Arial" w:cs="Arial"/>
                <w:sz w:val="24"/>
                <w:szCs w:val="24"/>
              </w:rPr>
            </w:pPr>
            <w:r w:rsidRPr="003248F2">
              <w:rPr>
                <w:rFonts w:ascii="Arial" w:hAnsi="Arial" w:cs="Arial"/>
                <w:sz w:val="24"/>
                <w:szCs w:val="24"/>
              </w:rPr>
              <w:t>- sieć przesyłowa składająca się z sieci wysokiego napięcia oraz sieci najwyższego napięcia oraz</w:t>
            </w:r>
          </w:p>
          <w:p w14:paraId="1CABBFEA" w14:textId="77777777" w:rsidR="00D66FD3" w:rsidRPr="003248F2" w:rsidRDefault="00D66FD3" w:rsidP="00D66FD3">
            <w:pPr>
              <w:rPr>
                <w:rFonts w:ascii="Arial" w:hAnsi="Arial" w:cs="Arial"/>
                <w:sz w:val="24"/>
                <w:szCs w:val="24"/>
              </w:rPr>
            </w:pPr>
            <w:r w:rsidRPr="003248F2">
              <w:rPr>
                <w:rFonts w:ascii="Arial" w:hAnsi="Arial" w:cs="Arial"/>
                <w:sz w:val="24"/>
                <w:szCs w:val="24"/>
              </w:rPr>
              <w:lastRenderedPageBreak/>
              <w:t>- sieć dystrybucyjna (sieć rozdzielcza) składająca się z sieci średniego napięcia oraz sieci niskiego napięcia.</w:t>
            </w:r>
          </w:p>
          <w:p w14:paraId="03EE3739" w14:textId="77777777" w:rsidR="00D66FD3" w:rsidRPr="003248F2" w:rsidRDefault="00D66FD3" w:rsidP="00D66FD3">
            <w:pPr>
              <w:rPr>
                <w:rFonts w:ascii="Arial" w:hAnsi="Arial" w:cs="Arial"/>
                <w:sz w:val="24"/>
                <w:szCs w:val="24"/>
              </w:rPr>
            </w:pPr>
            <w:r w:rsidRPr="003248F2">
              <w:rPr>
                <w:rFonts w:ascii="Arial" w:hAnsi="Arial" w:cs="Arial"/>
                <w:sz w:val="24"/>
                <w:szCs w:val="24"/>
              </w:rPr>
              <w:t>Długość wybudowanej sieci mierzona jest jako długość torów prądowych budowanych w ramach projektu.</w:t>
            </w:r>
          </w:p>
          <w:p w14:paraId="3DF90A4C" w14:textId="64C9368F" w:rsidR="00D66FD3" w:rsidRPr="003248F2" w:rsidRDefault="00D66FD3" w:rsidP="00D66FD3">
            <w:pPr>
              <w:spacing w:after="0"/>
              <w:rPr>
                <w:rFonts w:ascii="Arial" w:hAnsi="Arial" w:cs="Arial"/>
                <w:sz w:val="24"/>
                <w:szCs w:val="24"/>
              </w:rPr>
            </w:pPr>
            <w:r w:rsidRPr="003248F2">
              <w:rPr>
                <w:rFonts w:ascii="Arial" w:hAnsi="Arial" w:cs="Arial"/>
                <w:sz w:val="24"/>
                <w:szCs w:val="24"/>
              </w:rPr>
              <w:t>Co do zasady nie należy wliczać przyłączy.</w:t>
            </w:r>
          </w:p>
        </w:tc>
      </w:tr>
      <w:tr w:rsidR="00D66FD3" w:rsidRPr="003248F2" w14:paraId="25504150"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74A8C0FE" w14:textId="0E5346ED"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10</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0900B6B4" w14:textId="087AAB9B" w:rsidR="00D66FD3" w:rsidRPr="003248F2" w:rsidRDefault="00D66FD3" w:rsidP="00D66FD3">
            <w:pPr>
              <w:spacing w:after="0"/>
              <w:rPr>
                <w:rFonts w:ascii="Arial" w:hAnsi="Arial" w:cs="Arial"/>
                <w:sz w:val="24"/>
                <w:szCs w:val="24"/>
              </w:rPr>
            </w:pPr>
            <w:r w:rsidRPr="003248F2">
              <w:rPr>
                <w:rFonts w:ascii="Arial" w:hAnsi="Arial" w:cs="Arial"/>
                <w:sz w:val="24"/>
                <w:szCs w:val="24"/>
              </w:rPr>
              <w:t>PLRO032 Długość zmodernizowanych sieci elektroenergetycznych dla OZE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7B6DD68D" w14:textId="65161A6B"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km</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3FCCE425" w14:textId="1C007528"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589B43CA" w14:textId="77777777" w:rsidR="00D66FD3" w:rsidRPr="003248F2" w:rsidRDefault="00D66FD3" w:rsidP="00D66FD3">
            <w:pPr>
              <w:rPr>
                <w:rFonts w:ascii="Arial" w:hAnsi="Arial" w:cs="Arial"/>
                <w:sz w:val="24"/>
                <w:szCs w:val="24"/>
              </w:rPr>
            </w:pPr>
            <w:r w:rsidRPr="003248F2">
              <w:rPr>
                <w:rFonts w:ascii="Arial" w:hAnsi="Arial" w:cs="Arial"/>
                <w:sz w:val="24"/>
                <w:szCs w:val="24"/>
              </w:rPr>
              <w:t>Wskaźnik mierzy długość elektroenergetycznych sieci przesyłowych i dystrybucyjnych zmodernizowanych w wyniku realizacji projektu. Głównym celem modernizacji sieci w przypadku tego wskaźnika ma być powiększenie potencjału do przyłączania nowych odnawialnych źródeł energii do sieci elektroenergetycznej.</w:t>
            </w:r>
          </w:p>
          <w:p w14:paraId="5784886E" w14:textId="77777777" w:rsidR="00D66FD3" w:rsidRPr="003248F2" w:rsidRDefault="00D66FD3" w:rsidP="00D66FD3">
            <w:pPr>
              <w:rPr>
                <w:rFonts w:ascii="Arial" w:hAnsi="Arial" w:cs="Arial"/>
                <w:sz w:val="24"/>
                <w:szCs w:val="24"/>
              </w:rPr>
            </w:pPr>
            <w:r w:rsidRPr="003248F2">
              <w:rPr>
                <w:rFonts w:ascii="Arial" w:hAnsi="Arial" w:cs="Arial"/>
                <w:sz w:val="24"/>
                <w:szCs w:val="24"/>
              </w:rPr>
              <w:t>Sieć elektroenergetyczna – zbiór przewodów elektrycznych i urządzeń powiązanych pod względem funkcjonalnym i połączonych elektrycznie, przeznaczonych do przesyłania, przetwarzania i rozdzielania na określonym terytorium wytworzonej w elektrowniach energii elektrycznej oraz do zasilania nią odbiorników.</w:t>
            </w:r>
          </w:p>
          <w:p w14:paraId="1272BAF5" w14:textId="77777777" w:rsidR="00D66FD3" w:rsidRPr="003248F2" w:rsidRDefault="00D66FD3" w:rsidP="00D66FD3">
            <w:pPr>
              <w:rPr>
                <w:rFonts w:ascii="Arial" w:hAnsi="Arial" w:cs="Arial"/>
                <w:sz w:val="24"/>
                <w:szCs w:val="24"/>
              </w:rPr>
            </w:pPr>
            <w:r w:rsidRPr="003248F2">
              <w:rPr>
                <w:rFonts w:ascii="Arial" w:hAnsi="Arial" w:cs="Arial"/>
                <w:sz w:val="24"/>
                <w:szCs w:val="24"/>
              </w:rPr>
              <w:t>Sieci elektroenergetyczne dzieli się na:</w:t>
            </w:r>
          </w:p>
          <w:p w14:paraId="567AF80F" w14:textId="77777777" w:rsidR="00D66FD3" w:rsidRPr="003248F2" w:rsidRDefault="00D66FD3" w:rsidP="00D66FD3">
            <w:pPr>
              <w:rPr>
                <w:rFonts w:ascii="Arial" w:hAnsi="Arial" w:cs="Arial"/>
                <w:sz w:val="24"/>
                <w:szCs w:val="24"/>
              </w:rPr>
            </w:pPr>
            <w:r w:rsidRPr="003248F2">
              <w:rPr>
                <w:rFonts w:ascii="Arial" w:hAnsi="Arial" w:cs="Arial"/>
                <w:sz w:val="24"/>
                <w:szCs w:val="24"/>
              </w:rPr>
              <w:t>- rodzaj prądu: zmiennoprądowe AC (większość) i stałoprądowe DC,</w:t>
            </w:r>
          </w:p>
          <w:p w14:paraId="468B33FC" w14:textId="77777777" w:rsidR="00D66FD3" w:rsidRPr="003248F2" w:rsidRDefault="00D66FD3" w:rsidP="00D66FD3">
            <w:pPr>
              <w:rPr>
                <w:rFonts w:ascii="Arial" w:hAnsi="Arial" w:cs="Arial"/>
                <w:sz w:val="24"/>
                <w:szCs w:val="24"/>
              </w:rPr>
            </w:pPr>
            <w:r w:rsidRPr="003248F2">
              <w:rPr>
                <w:rFonts w:ascii="Arial" w:hAnsi="Arial" w:cs="Arial"/>
                <w:sz w:val="24"/>
                <w:szCs w:val="24"/>
              </w:rPr>
              <w:lastRenderedPageBreak/>
              <w:t>- wysokość napięcia: niskich napięć (</w:t>
            </w:r>
            <w:proofErr w:type="spellStart"/>
            <w:r w:rsidRPr="003248F2">
              <w:rPr>
                <w:rFonts w:ascii="Arial" w:hAnsi="Arial" w:cs="Arial"/>
                <w:sz w:val="24"/>
                <w:szCs w:val="24"/>
              </w:rPr>
              <w:t>nn</w:t>
            </w:r>
            <w:proofErr w:type="spellEnd"/>
            <w:r w:rsidRPr="003248F2">
              <w:rPr>
                <w:rFonts w:ascii="Arial" w:hAnsi="Arial" w:cs="Arial"/>
                <w:sz w:val="24"/>
                <w:szCs w:val="24"/>
              </w:rPr>
              <w:t xml:space="preserve">) &lt; 1kV, średnich napięć (SN) &lt; 60 </w:t>
            </w:r>
            <w:proofErr w:type="spellStart"/>
            <w:r w:rsidRPr="003248F2">
              <w:rPr>
                <w:rFonts w:ascii="Arial" w:hAnsi="Arial" w:cs="Arial"/>
                <w:sz w:val="24"/>
                <w:szCs w:val="24"/>
              </w:rPr>
              <w:t>kV</w:t>
            </w:r>
            <w:proofErr w:type="spellEnd"/>
            <w:r w:rsidRPr="003248F2">
              <w:rPr>
                <w:rFonts w:ascii="Arial" w:hAnsi="Arial" w:cs="Arial"/>
                <w:sz w:val="24"/>
                <w:szCs w:val="24"/>
              </w:rPr>
              <w:t xml:space="preserve">, wysokich napięć (WN) ≤ 220 </w:t>
            </w:r>
            <w:proofErr w:type="spellStart"/>
            <w:r w:rsidRPr="003248F2">
              <w:rPr>
                <w:rFonts w:ascii="Arial" w:hAnsi="Arial" w:cs="Arial"/>
                <w:sz w:val="24"/>
                <w:szCs w:val="24"/>
              </w:rPr>
              <w:t>kV</w:t>
            </w:r>
            <w:proofErr w:type="spellEnd"/>
            <w:r w:rsidRPr="003248F2">
              <w:rPr>
                <w:rFonts w:ascii="Arial" w:hAnsi="Arial" w:cs="Arial"/>
                <w:sz w:val="24"/>
                <w:szCs w:val="24"/>
              </w:rPr>
              <w:t xml:space="preserve"> i najwyższych napięć (NN) ≥ 400 </w:t>
            </w:r>
            <w:proofErr w:type="spellStart"/>
            <w:r w:rsidRPr="003248F2">
              <w:rPr>
                <w:rFonts w:ascii="Arial" w:hAnsi="Arial" w:cs="Arial"/>
                <w:sz w:val="24"/>
                <w:szCs w:val="24"/>
              </w:rPr>
              <w:t>kV</w:t>
            </w:r>
            <w:proofErr w:type="spellEnd"/>
            <w:r w:rsidRPr="003248F2">
              <w:rPr>
                <w:rFonts w:ascii="Arial" w:hAnsi="Arial" w:cs="Arial"/>
                <w:sz w:val="24"/>
                <w:szCs w:val="24"/>
              </w:rPr>
              <w:t>.</w:t>
            </w:r>
          </w:p>
          <w:p w14:paraId="655630E6" w14:textId="77777777" w:rsidR="00D66FD3" w:rsidRPr="003248F2" w:rsidRDefault="00D66FD3" w:rsidP="00D66FD3">
            <w:pPr>
              <w:rPr>
                <w:rFonts w:ascii="Arial" w:hAnsi="Arial" w:cs="Arial"/>
                <w:sz w:val="24"/>
                <w:szCs w:val="24"/>
              </w:rPr>
            </w:pPr>
            <w:r w:rsidRPr="003248F2">
              <w:rPr>
                <w:rFonts w:ascii="Arial" w:hAnsi="Arial" w:cs="Arial"/>
                <w:sz w:val="24"/>
                <w:szCs w:val="24"/>
              </w:rPr>
              <w:t>Wyróżnić można w niej takie elementy jak:</w:t>
            </w:r>
          </w:p>
          <w:p w14:paraId="369EC60A" w14:textId="77777777" w:rsidR="00D66FD3" w:rsidRPr="003248F2" w:rsidRDefault="00D66FD3" w:rsidP="00D66FD3">
            <w:pPr>
              <w:rPr>
                <w:rFonts w:ascii="Arial" w:hAnsi="Arial" w:cs="Arial"/>
                <w:sz w:val="24"/>
                <w:szCs w:val="24"/>
              </w:rPr>
            </w:pPr>
            <w:r w:rsidRPr="003248F2">
              <w:rPr>
                <w:rFonts w:ascii="Arial" w:hAnsi="Arial" w:cs="Arial"/>
                <w:sz w:val="24"/>
                <w:szCs w:val="24"/>
              </w:rPr>
              <w:t>- sieć przesyłowa składająca się z sieci wysokiego napięcia oraz sieci najwyższego napięcia oraz</w:t>
            </w:r>
          </w:p>
          <w:p w14:paraId="04204959" w14:textId="77777777" w:rsidR="00D66FD3" w:rsidRPr="003248F2" w:rsidRDefault="00D66FD3" w:rsidP="00D66FD3">
            <w:pPr>
              <w:rPr>
                <w:rFonts w:ascii="Arial" w:hAnsi="Arial" w:cs="Arial"/>
                <w:sz w:val="24"/>
                <w:szCs w:val="24"/>
              </w:rPr>
            </w:pPr>
            <w:r w:rsidRPr="003248F2">
              <w:rPr>
                <w:rFonts w:ascii="Arial" w:hAnsi="Arial" w:cs="Arial"/>
                <w:sz w:val="24"/>
                <w:szCs w:val="24"/>
              </w:rPr>
              <w:t>- sieć dystrybucyjna (sieć rozdzielcza) składająca się z sieci średniego napięcia oraz sieci niskiego napięcia.</w:t>
            </w:r>
          </w:p>
          <w:p w14:paraId="65AA9B65" w14:textId="77777777" w:rsidR="00D66FD3" w:rsidRPr="003248F2" w:rsidRDefault="00D66FD3" w:rsidP="00D66FD3">
            <w:pPr>
              <w:rPr>
                <w:rFonts w:ascii="Arial" w:hAnsi="Arial" w:cs="Arial"/>
                <w:sz w:val="24"/>
                <w:szCs w:val="24"/>
              </w:rPr>
            </w:pPr>
            <w:r w:rsidRPr="003248F2">
              <w:rPr>
                <w:rFonts w:ascii="Arial" w:hAnsi="Arial" w:cs="Arial"/>
                <w:sz w:val="24"/>
                <w:szCs w:val="24"/>
              </w:rPr>
              <w:t>Długość zmodernizowanej sieci mierzona jest jako długość torów prądowych zmodernizowanych w ramach projektu.</w:t>
            </w:r>
          </w:p>
          <w:p w14:paraId="32594246" w14:textId="5D185725" w:rsidR="00D66FD3" w:rsidRPr="003248F2" w:rsidRDefault="00D66FD3" w:rsidP="00D66FD3">
            <w:pPr>
              <w:spacing w:after="0"/>
              <w:rPr>
                <w:rFonts w:ascii="Arial" w:hAnsi="Arial" w:cs="Arial"/>
                <w:sz w:val="24"/>
                <w:szCs w:val="24"/>
              </w:rPr>
            </w:pPr>
            <w:r w:rsidRPr="003248F2">
              <w:rPr>
                <w:rFonts w:ascii="Arial" w:hAnsi="Arial" w:cs="Arial"/>
                <w:sz w:val="24"/>
                <w:szCs w:val="24"/>
              </w:rPr>
              <w:t>Co do zasady nie należy wliczać przyłączy.</w:t>
            </w:r>
          </w:p>
        </w:tc>
      </w:tr>
      <w:tr w:rsidR="00D66FD3" w:rsidRPr="003248F2" w14:paraId="6005B26B"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4557E75C" w14:textId="1BEB238E"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11</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58539F1E" w14:textId="24C55FB6" w:rsidR="00D66FD3" w:rsidRPr="003248F2" w:rsidRDefault="00D66FD3" w:rsidP="00D66FD3">
            <w:pPr>
              <w:spacing w:after="0"/>
              <w:rPr>
                <w:rFonts w:ascii="Arial" w:hAnsi="Arial" w:cs="Arial"/>
                <w:sz w:val="24"/>
                <w:szCs w:val="24"/>
              </w:rPr>
            </w:pPr>
            <w:r w:rsidRPr="003248F2">
              <w:rPr>
                <w:rFonts w:ascii="Arial" w:hAnsi="Arial" w:cs="Arial"/>
                <w:sz w:val="24"/>
                <w:szCs w:val="24"/>
              </w:rPr>
              <w:t>PLRO034 Liczba wybudowanych jednostek wytwarzania energii elektrycznej z OZE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1B0C34EA" w14:textId="42F584AF"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3E56C7E1" w14:textId="5FF016EC"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18AC4469" w14:textId="77777777" w:rsidR="00D66FD3" w:rsidRPr="003248F2" w:rsidRDefault="00D66FD3" w:rsidP="00D66FD3">
            <w:pPr>
              <w:rPr>
                <w:rFonts w:ascii="Arial" w:hAnsi="Arial" w:cs="Arial"/>
                <w:sz w:val="24"/>
                <w:szCs w:val="24"/>
              </w:rPr>
            </w:pPr>
            <w:r w:rsidRPr="003248F2">
              <w:rPr>
                <w:rFonts w:ascii="Arial" w:hAnsi="Arial" w:cs="Arial"/>
                <w:sz w:val="24"/>
                <w:szCs w:val="24"/>
              </w:rPr>
              <w:t>Wskaźnik obejmuje wybudowane w wyniku realizacji projektu jednostki, służące wytwarzaniu energii elektrycznej ze źródeł odnawialnych.</w:t>
            </w:r>
          </w:p>
          <w:p w14:paraId="23C94078" w14:textId="77777777" w:rsidR="00D66FD3" w:rsidRPr="003248F2" w:rsidRDefault="00D66FD3" w:rsidP="00D66FD3">
            <w:pPr>
              <w:rPr>
                <w:rFonts w:ascii="Arial" w:hAnsi="Arial" w:cs="Arial"/>
                <w:sz w:val="24"/>
                <w:szCs w:val="24"/>
              </w:rPr>
            </w:pPr>
            <w:r w:rsidRPr="003248F2">
              <w:rPr>
                <w:rFonts w:ascii="Arial" w:hAnsi="Arial" w:cs="Arial"/>
                <w:sz w:val="24"/>
                <w:szCs w:val="24"/>
              </w:rPr>
              <w:t>Jednostka wytwarzania energii elektrycznej obejmuje:</w:t>
            </w:r>
          </w:p>
          <w:p w14:paraId="7ABB0AA4" w14:textId="77777777" w:rsidR="00D66FD3" w:rsidRPr="003248F2" w:rsidRDefault="00D66FD3" w:rsidP="00D66FD3">
            <w:pPr>
              <w:rPr>
                <w:rFonts w:ascii="Arial" w:hAnsi="Arial" w:cs="Arial"/>
                <w:sz w:val="24"/>
                <w:szCs w:val="24"/>
              </w:rPr>
            </w:pPr>
            <w:r w:rsidRPr="003248F2">
              <w:rPr>
                <w:rFonts w:ascii="Arial" w:hAnsi="Arial" w:cs="Arial"/>
                <w:sz w:val="24"/>
                <w:szCs w:val="24"/>
              </w:rPr>
              <w:t>- w przypadku przedsiębiorstw energetycznych: jednostki wytwórcze.</w:t>
            </w:r>
          </w:p>
          <w:p w14:paraId="7494279E" w14:textId="77777777" w:rsidR="00D66FD3" w:rsidRPr="003248F2" w:rsidRDefault="00D66FD3" w:rsidP="00D66FD3">
            <w:pPr>
              <w:rPr>
                <w:rFonts w:ascii="Arial" w:hAnsi="Arial" w:cs="Arial"/>
                <w:sz w:val="24"/>
                <w:szCs w:val="24"/>
              </w:rPr>
            </w:pPr>
            <w:r w:rsidRPr="003248F2">
              <w:rPr>
                <w:rFonts w:ascii="Arial" w:hAnsi="Arial" w:cs="Arial"/>
                <w:sz w:val="24"/>
                <w:szCs w:val="24"/>
              </w:rPr>
              <w:t xml:space="preserve">Jednostka wytwórcza to wyodrębniony zespół urządzeń należących do przedsiębiorstwa energetycznego, służący </w:t>
            </w:r>
            <w:r w:rsidRPr="003248F2">
              <w:rPr>
                <w:rFonts w:ascii="Arial" w:hAnsi="Arial" w:cs="Arial"/>
                <w:sz w:val="24"/>
                <w:szCs w:val="24"/>
              </w:rPr>
              <w:lastRenderedPageBreak/>
              <w:t>do wytwarzania energii z OZE i wyprowadzania mocy, opisany poprzez dane techniczne i handlowe,</w:t>
            </w:r>
          </w:p>
          <w:p w14:paraId="223ED889" w14:textId="72C0C3EB" w:rsidR="00D66FD3" w:rsidRPr="003248F2" w:rsidRDefault="00D66FD3" w:rsidP="00D66FD3">
            <w:pPr>
              <w:spacing w:after="0"/>
              <w:rPr>
                <w:rFonts w:ascii="Arial" w:hAnsi="Arial" w:cs="Arial"/>
                <w:sz w:val="24"/>
                <w:szCs w:val="24"/>
              </w:rPr>
            </w:pPr>
            <w:r w:rsidRPr="003248F2">
              <w:rPr>
                <w:rFonts w:ascii="Arial" w:hAnsi="Arial" w:cs="Arial"/>
                <w:sz w:val="24"/>
                <w:szCs w:val="24"/>
              </w:rPr>
              <w:t>- w przypadku budynków mieszkalnych i budynków użyteczności publicznej: zespół urządzeń służących do wytwarzania energii elektrycznej i/lub cieplnej z OZE.</w:t>
            </w:r>
          </w:p>
        </w:tc>
      </w:tr>
      <w:tr w:rsidR="00D66FD3" w:rsidRPr="003248F2" w14:paraId="6E9E5DF0"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BBA5638" w14:textId="6B6FF68D"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12</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768A8758" w14:textId="082705EA" w:rsidR="00D66FD3" w:rsidRPr="003248F2" w:rsidRDefault="00D66FD3" w:rsidP="00D66FD3">
            <w:pPr>
              <w:spacing w:after="0"/>
              <w:rPr>
                <w:rFonts w:ascii="Arial" w:hAnsi="Arial" w:cs="Arial"/>
                <w:sz w:val="24"/>
                <w:szCs w:val="24"/>
              </w:rPr>
            </w:pPr>
            <w:r w:rsidRPr="003248F2">
              <w:rPr>
                <w:rFonts w:ascii="Arial" w:hAnsi="Arial" w:cs="Arial"/>
                <w:sz w:val="24"/>
                <w:szCs w:val="24"/>
              </w:rPr>
              <w:t>PLRO035 Liczba zmodernizowanych jednostek wytwarzania energii elektrycznej z OZE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B77357A" w14:textId="5C1A9868"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674B628F" w14:textId="0355A2AE"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074E98F9" w14:textId="77777777" w:rsidR="00D66FD3" w:rsidRPr="003248F2" w:rsidRDefault="00D66FD3" w:rsidP="00D66FD3">
            <w:pPr>
              <w:rPr>
                <w:rFonts w:ascii="Arial" w:hAnsi="Arial" w:cs="Arial"/>
                <w:sz w:val="24"/>
                <w:szCs w:val="24"/>
              </w:rPr>
            </w:pPr>
            <w:r w:rsidRPr="003248F2">
              <w:rPr>
                <w:rFonts w:ascii="Arial" w:hAnsi="Arial" w:cs="Arial"/>
                <w:sz w:val="24"/>
                <w:szCs w:val="24"/>
              </w:rPr>
              <w:t>Wskaźnik obejmuje zmodernizowane w wyniku realizacji projektu jednostki, służące wytwarzaniu energii elektrycznej ze źródeł odnawialnych.</w:t>
            </w:r>
          </w:p>
          <w:p w14:paraId="6D4F3EED" w14:textId="77777777" w:rsidR="00D66FD3" w:rsidRPr="003248F2" w:rsidRDefault="00D66FD3" w:rsidP="00D66FD3">
            <w:pPr>
              <w:rPr>
                <w:rFonts w:ascii="Arial" w:hAnsi="Arial" w:cs="Arial"/>
                <w:sz w:val="24"/>
                <w:szCs w:val="24"/>
              </w:rPr>
            </w:pPr>
            <w:r w:rsidRPr="003248F2">
              <w:rPr>
                <w:rFonts w:ascii="Arial" w:hAnsi="Arial" w:cs="Arial"/>
                <w:sz w:val="24"/>
                <w:szCs w:val="24"/>
              </w:rPr>
              <w:t>Modernizacja jednostki musi wiązać się ze zwiększeniem mocy istniejącej instalacji.   Jednostka wytwarzania energii elektrycznej obejmuje:</w:t>
            </w:r>
          </w:p>
          <w:p w14:paraId="142E0C53" w14:textId="77777777" w:rsidR="00D66FD3" w:rsidRPr="003248F2" w:rsidRDefault="00D66FD3" w:rsidP="00D66FD3">
            <w:pPr>
              <w:rPr>
                <w:rFonts w:ascii="Arial" w:hAnsi="Arial" w:cs="Arial"/>
                <w:sz w:val="24"/>
                <w:szCs w:val="24"/>
              </w:rPr>
            </w:pPr>
            <w:r w:rsidRPr="003248F2">
              <w:rPr>
                <w:rFonts w:ascii="Arial" w:hAnsi="Arial" w:cs="Arial"/>
                <w:sz w:val="24"/>
                <w:szCs w:val="24"/>
              </w:rPr>
              <w:t>- w przypadku przedsiębiorstw energetycznych: jednostki wytwórcze.</w:t>
            </w:r>
          </w:p>
          <w:p w14:paraId="459B9A4D" w14:textId="77777777" w:rsidR="00D66FD3" w:rsidRPr="003248F2" w:rsidRDefault="00D66FD3" w:rsidP="00D66FD3">
            <w:pPr>
              <w:rPr>
                <w:rFonts w:ascii="Arial" w:hAnsi="Arial" w:cs="Arial"/>
                <w:sz w:val="24"/>
                <w:szCs w:val="24"/>
              </w:rPr>
            </w:pPr>
            <w:r w:rsidRPr="003248F2">
              <w:rPr>
                <w:rFonts w:ascii="Arial" w:hAnsi="Arial" w:cs="Arial"/>
                <w:sz w:val="24"/>
                <w:szCs w:val="24"/>
              </w:rPr>
              <w:t>Jednostka wytwórcza to wyodrębniony zespół urządzeń należących do przedsiębiorstwa energetycznego, służący do wytwarzania energii z OZE i wyprowadzania mocy, opisany poprzez dane techniczne i handlowe,</w:t>
            </w:r>
          </w:p>
          <w:p w14:paraId="5210EE9A" w14:textId="7D7B671E" w:rsidR="00D66FD3" w:rsidRPr="003248F2" w:rsidRDefault="00D66FD3" w:rsidP="00D66FD3">
            <w:pPr>
              <w:spacing w:after="0"/>
              <w:rPr>
                <w:rFonts w:ascii="Arial" w:hAnsi="Arial" w:cs="Arial"/>
                <w:sz w:val="24"/>
                <w:szCs w:val="24"/>
              </w:rPr>
            </w:pPr>
            <w:r w:rsidRPr="003248F2">
              <w:rPr>
                <w:rFonts w:ascii="Arial" w:hAnsi="Arial" w:cs="Arial"/>
                <w:sz w:val="24"/>
                <w:szCs w:val="24"/>
              </w:rPr>
              <w:t>- w przypadku budynków mieszkalnych i budynków użyteczności publicznej: zespół urządzeń służących do wytwarzania energii elektrycznej i/lub cieplnej z OZE.</w:t>
            </w:r>
          </w:p>
        </w:tc>
      </w:tr>
      <w:tr w:rsidR="00D66FD3" w:rsidRPr="003248F2" w14:paraId="0FF849E0"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9B90EA4" w14:textId="0B086014"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13</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0B738D63" w14:textId="01BF0A02" w:rsidR="00D66FD3" w:rsidRPr="003248F2" w:rsidRDefault="00D66FD3" w:rsidP="00D66FD3">
            <w:pPr>
              <w:spacing w:after="0"/>
              <w:rPr>
                <w:rFonts w:ascii="Arial" w:hAnsi="Arial" w:cs="Arial"/>
                <w:sz w:val="24"/>
                <w:szCs w:val="24"/>
              </w:rPr>
            </w:pPr>
            <w:r w:rsidRPr="003248F2">
              <w:rPr>
                <w:rFonts w:ascii="Arial" w:hAnsi="Arial" w:cs="Arial"/>
                <w:sz w:val="24"/>
                <w:szCs w:val="24"/>
              </w:rPr>
              <w:t>PLRO036 Liczba wybudowanych jednostek wytwarzania energii cieplnej z OZE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B03C057" w14:textId="18EFA761"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09F6BE59" w14:textId="3CF4E4A3"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19F42078" w14:textId="77777777" w:rsidR="00D66FD3" w:rsidRPr="003248F2" w:rsidRDefault="00D66FD3" w:rsidP="00D66FD3">
            <w:pPr>
              <w:rPr>
                <w:rFonts w:ascii="Arial" w:hAnsi="Arial" w:cs="Arial"/>
                <w:sz w:val="24"/>
                <w:szCs w:val="24"/>
              </w:rPr>
            </w:pPr>
            <w:r w:rsidRPr="003248F2">
              <w:rPr>
                <w:rFonts w:ascii="Arial" w:hAnsi="Arial" w:cs="Arial"/>
                <w:sz w:val="24"/>
                <w:szCs w:val="24"/>
              </w:rPr>
              <w:t>Wskaźnik obejmuje wybudowane w wyniku realizacji projektu jednostki, służące wytwarzaniu energii cieplnej ze źródeł odnawialnych.</w:t>
            </w:r>
          </w:p>
          <w:p w14:paraId="458E6865" w14:textId="77777777" w:rsidR="00D66FD3" w:rsidRPr="003248F2" w:rsidRDefault="00D66FD3" w:rsidP="00D66FD3">
            <w:pPr>
              <w:rPr>
                <w:rFonts w:ascii="Arial" w:hAnsi="Arial" w:cs="Arial"/>
                <w:sz w:val="24"/>
                <w:szCs w:val="24"/>
              </w:rPr>
            </w:pPr>
            <w:r w:rsidRPr="003248F2">
              <w:rPr>
                <w:rFonts w:ascii="Arial" w:hAnsi="Arial" w:cs="Arial"/>
                <w:sz w:val="24"/>
                <w:szCs w:val="24"/>
              </w:rPr>
              <w:t>Jednostka wytwarzania energii cieplnej obejmuje:</w:t>
            </w:r>
          </w:p>
          <w:p w14:paraId="0347CB81" w14:textId="77777777" w:rsidR="00D66FD3" w:rsidRPr="003248F2" w:rsidRDefault="00D66FD3" w:rsidP="00D66FD3">
            <w:pPr>
              <w:rPr>
                <w:rFonts w:ascii="Arial" w:hAnsi="Arial" w:cs="Arial"/>
                <w:sz w:val="24"/>
                <w:szCs w:val="24"/>
              </w:rPr>
            </w:pPr>
            <w:r w:rsidRPr="003248F2">
              <w:rPr>
                <w:rFonts w:ascii="Arial" w:hAnsi="Arial" w:cs="Arial"/>
                <w:sz w:val="24"/>
                <w:szCs w:val="24"/>
              </w:rPr>
              <w:t>- w przypadku przedsiębiorstw energetycznych: jednostki wytwórcze.</w:t>
            </w:r>
          </w:p>
          <w:p w14:paraId="7456BB0C" w14:textId="77777777" w:rsidR="00D66FD3" w:rsidRPr="003248F2" w:rsidRDefault="00D66FD3" w:rsidP="00D66FD3">
            <w:pPr>
              <w:rPr>
                <w:rFonts w:ascii="Arial" w:hAnsi="Arial" w:cs="Arial"/>
                <w:sz w:val="24"/>
                <w:szCs w:val="24"/>
              </w:rPr>
            </w:pPr>
            <w:r w:rsidRPr="003248F2">
              <w:rPr>
                <w:rFonts w:ascii="Arial" w:hAnsi="Arial" w:cs="Arial"/>
                <w:sz w:val="24"/>
                <w:szCs w:val="24"/>
              </w:rPr>
              <w:t>Jednostka wytwórcza to wyodrębniony zespół urządzeń należących do przedsiębiorstwa energetycznego, służący do wytwarzania energii z OZE i wyprowadzania mocy, opisany poprzez dane techniczne i handlowe,</w:t>
            </w:r>
          </w:p>
          <w:p w14:paraId="59F10FCE" w14:textId="3E52BB7D" w:rsidR="00D66FD3" w:rsidRPr="003248F2" w:rsidRDefault="00D66FD3" w:rsidP="00D66FD3">
            <w:pPr>
              <w:spacing w:after="0"/>
              <w:rPr>
                <w:rFonts w:ascii="Arial" w:hAnsi="Arial" w:cs="Arial"/>
                <w:sz w:val="24"/>
                <w:szCs w:val="24"/>
              </w:rPr>
            </w:pPr>
            <w:r w:rsidRPr="003248F2">
              <w:rPr>
                <w:rFonts w:ascii="Arial" w:hAnsi="Arial" w:cs="Arial"/>
                <w:sz w:val="24"/>
                <w:szCs w:val="24"/>
              </w:rPr>
              <w:t>- w przypadku budynków mieszkalnych i budynków użyteczności publicznej: zespół urządzeń służących do wytwarzania energii elektrycznej i/lub cieplnej z OZE.</w:t>
            </w:r>
          </w:p>
        </w:tc>
      </w:tr>
      <w:tr w:rsidR="00D66FD3" w:rsidRPr="003248F2" w14:paraId="6ECC11B3"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2141EB67" w14:textId="58585E26" w:rsidR="00D66FD3" w:rsidRPr="003248F2" w:rsidRDefault="00E35DDA" w:rsidP="00D66FD3">
            <w:pPr>
              <w:spacing w:after="0"/>
              <w:rPr>
                <w:rFonts w:ascii="Arial" w:hAnsi="Arial" w:cs="Arial"/>
                <w:sz w:val="24"/>
                <w:szCs w:val="24"/>
              </w:rPr>
            </w:pPr>
            <w:r w:rsidRPr="003248F2">
              <w:rPr>
                <w:rFonts w:ascii="Arial" w:hAnsi="Arial" w:cs="Arial"/>
                <w:sz w:val="24"/>
                <w:szCs w:val="24"/>
              </w:rPr>
              <w:t>14</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78F0A39C" w14:textId="2EE20F37" w:rsidR="00D66FD3" w:rsidRPr="003248F2" w:rsidRDefault="00D66FD3" w:rsidP="00D66FD3">
            <w:pPr>
              <w:spacing w:after="0"/>
              <w:rPr>
                <w:rFonts w:ascii="Arial" w:hAnsi="Arial" w:cs="Arial"/>
                <w:sz w:val="24"/>
                <w:szCs w:val="24"/>
              </w:rPr>
            </w:pPr>
            <w:r w:rsidRPr="003248F2">
              <w:rPr>
                <w:rFonts w:ascii="Arial" w:hAnsi="Arial" w:cs="Arial"/>
                <w:sz w:val="24"/>
                <w:szCs w:val="24"/>
              </w:rPr>
              <w:t>PLRO037 Liczba zmodernizowanych jednostek wytwarzania energii cieplnej z OZE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42C185AB" w14:textId="316E7B89"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1531BD7A" w14:textId="76860657"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0EAE3411" w14:textId="77777777" w:rsidR="00D66FD3" w:rsidRPr="003248F2" w:rsidRDefault="00D66FD3" w:rsidP="00D66FD3">
            <w:pPr>
              <w:rPr>
                <w:rFonts w:ascii="Arial" w:hAnsi="Arial" w:cs="Arial"/>
                <w:sz w:val="24"/>
                <w:szCs w:val="24"/>
              </w:rPr>
            </w:pPr>
            <w:r w:rsidRPr="003248F2">
              <w:rPr>
                <w:rFonts w:ascii="Arial" w:hAnsi="Arial" w:cs="Arial"/>
                <w:sz w:val="24"/>
                <w:szCs w:val="24"/>
              </w:rPr>
              <w:t>Wskaźnik obejmuje zmodernizowane w wyniku realizacji projektu jednostki, służące wytwarzaniu energii cieplnej ze źródeł odnawialnych.</w:t>
            </w:r>
          </w:p>
          <w:p w14:paraId="4C101869" w14:textId="77777777" w:rsidR="00D66FD3" w:rsidRPr="003248F2" w:rsidRDefault="00D66FD3" w:rsidP="00D66FD3">
            <w:pPr>
              <w:rPr>
                <w:rFonts w:ascii="Arial" w:hAnsi="Arial" w:cs="Arial"/>
                <w:sz w:val="24"/>
                <w:szCs w:val="24"/>
              </w:rPr>
            </w:pPr>
            <w:r w:rsidRPr="003248F2">
              <w:rPr>
                <w:rFonts w:ascii="Arial" w:hAnsi="Arial" w:cs="Arial"/>
                <w:sz w:val="24"/>
                <w:szCs w:val="24"/>
              </w:rPr>
              <w:t>Modernizacja jednostki musi wiązać się ze zwiększeniem mocy istniejącej instalacji.</w:t>
            </w:r>
          </w:p>
          <w:p w14:paraId="208562BE" w14:textId="77777777" w:rsidR="00D66FD3" w:rsidRPr="003248F2" w:rsidRDefault="00D66FD3" w:rsidP="00D66FD3">
            <w:pPr>
              <w:rPr>
                <w:rFonts w:ascii="Arial" w:hAnsi="Arial" w:cs="Arial"/>
                <w:sz w:val="24"/>
                <w:szCs w:val="24"/>
              </w:rPr>
            </w:pPr>
            <w:r w:rsidRPr="003248F2">
              <w:rPr>
                <w:rFonts w:ascii="Arial" w:hAnsi="Arial" w:cs="Arial"/>
                <w:sz w:val="24"/>
                <w:szCs w:val="24"/>
              </w:rPr>
              <w:t>Jednostka wytwarzania energii cieplnej obejmuje:</w:t>
            </w:r>
          </w:p>
          <w:p w14:paraId="3829CA65" w14:textId="77777777" w:rsidR="00D66FD3" w:rsidRPr="003248F2" w:rsidRDefault="00D66FD3" w:rsidP="00D66FD3">
            <w:pPr>
              <w:rPr>
                <w:rFonts w:ascii="Arial" w:hAnsi="Arial" w:cs="Arial"/>
                <w:sz w:val="24"/>
                <w:szCs w:val="24"/>
              </w:rPr>
            </w:pPr>
            <w:r w:rsidRPr="003248F2">
              <w:rPr>
                <w:rFonts w:ascii="Arial" w:hAnsi="Arial" w:cs="Arial"/>
                <w:sz w:val="24"/>
                <w:szCs w:val="24"/>
              </w:rPr>
              <w:lastRenderedPageBreak/>
              <w:t>- w przypadku przedsiębiorstw energetycznych: jednostki wytwórcze.</w:t>
            </w:r>
          </w:p>
          <w:p w14:paraId="36466773" w14:textId="77777777" w:rsidR="00D66FD3" w:rsidRPr="003248F2" w:rsidRDefault="00D66FD3" w:rsidP="00D66FD3">
            <w:pPr>
              <w:rPr>
                <w:rFonts w:ascii="Arial" w:hAnsi="Arial" w:cs="Arial"/>
                <w:sz w:val="24"/>
                <w:szCs w:val="24"/>
              </w:rPr>
            </w:pPr>
            <w:r w:rsidRPr="003248F2">
              <w:rPr>
                <w:rFonts w:ascii="Arial" w:hAnsi="Arial" w:cs="Arial"/>
                <w:sz w:val="24"/>
                <w:szCs w:val="24"/>
              </w:rPr>
              <w:t>Jednostka wytwórcza, to wyodrębniony zespół urządzeń należących do przedsiębiorstwa energetycznego, służący do wytwarzania energii z OZE i wyprowadzania mocy, opisany poprzez dane techniczne i handlowe,</w:t>
            </w:r>
          </w:p>
          <w:p w14:paraId="303EA852" w14:textId="45FB69B0" w:rsidR="00D66FD3" w:rsidRPr="003248F2" w:rsidRDefault="00D66FD3" w:rsidP="00D66FD3">
            <w:pPr>
              <w:spacing w:after="0"/>
              <w:rPr>
                <w:rFonts w:ascii="Arial" w:hAnsi="Arial" w:cs="Arial"/>
                <w:sz w:val="24"/>
                <w:szCs w:val="24"/>
              </w:rPr>
            </w:pPr>
            <w:r w:rsidRPr="003248F2">
              <w:rPr>
                <w:rFonts w:ascii="Arial" w:hAnsi="Arial" w:cs="Arial"/>
                <w:sz w:val="24"/>
                <w:szCs w:val="24"/>
              </w:rPr>
              <w:t>- w przypadku budynków mieszkalnych i budynków użyteczności publicznej: zespół urządzeń służących do wytwarzania energii elektrycznej i/lub cieplnej z OZE.</w:t>
            </w:r>
          </w:p>
        </w:tc>
      </w:tr>
      <w:tr w:rsidR="00D66FD3" w:rsidRPr="003248F2" w14:paraId="21A359FC"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5D5A3CDF" w14:textId="509A84E2"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15</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69DE2468" w14:textId="31F89C63" w:rsidR="00D66FD3" w:rsidRPr="003248F2" w:rsidRDefault="00D66FD3" w:rsidP="00D66FD3">
            <w:pPr>
              <w:spacing w:after="0"/>
              <w:rPr>
                <w:rFonts w:ascii="Arial" w:hAnsi="Arial" w:cs="Arial"/>
                <w:sz w:val="24"/>
                <w:szCs w:val="24"/>
              </w:rPr>
            </w:pPr>
            <w:r w:rsidRPr="003248F2">
              <w:rPr>
                <w:rFonts w:ascii="Arial" w:hAnsi="Arial" w:cs="Arial"/>
                <w:sz w:val="24"/>
                <w:szCs w:val="24"/>
              </w:rPr>
              <w:t>PLRO208 Pojemność magazynów energii elektrycznej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0A278B1E" w14:textId="299450A4" w:rsidR="00D66FD3" w:rsidRPr="003248F2" w:rsidRDefault="00D66FD3" w:rsidP="00D66FD3">
            <w:pPr>
              <w:spacing w:after="0"/>
              <w:rPr>
                <w:rFonts w:ascii="Arial" w:hAnsi="Arial" w:cs="Arial"/>
                <w:sz w:val="24"/>
                <w:szCs w:val="24"/>
              </w:rPr>
            </w:pPr>
            <w:r w:rsidRPr="003248F2">
              <w:rPr>
                <w:rFonts w:ascii="Arial" w:hAnsi="Arial" w:cs="Arial"/>
                <w:sz w:val="24"/>
                <w:szCs w:val="24"/>
              </w:rPr>
              <w:t>MWh</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2A10AF81" w14:textId="39E672C7"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5D29A4C7" w14:textId="58CE15E8"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Zdolność magazynowania energii elektrycznej stworzona lub zwiększona dzięki udzielonemu wsparciu.</w:t>
            </w:r>
          </w:p>
        </w:tc>
      </w:tr>
      <w:tr w:rsidR="00D66FD3" w:rsidRPr="003248F2" w14:paraId="61F66243"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5E1B20D3" w14:textId="50062CDE" w:rsidR="00D66FD3" w:rsidRPr="003248F2" w:rsidRDefault="00E35DDA" w:rsidP="00D66FD3">
            <w:pPr>
              <w:spacing w:after="0"/>
              <w:rPr>
                <w:rFonts w:ascii="Arial" w:hAnsi="Arial" w:cs="Arial"/>
                <w:sz w:val="24"/>
                <w:szCs w:val="24"/>
              </w:rPr>
            </w:pPr>
            <w:r w:rsidRPr="003248F2">
              <w:rPr>
                <w:rFonts w:ascii="Arial" w:hAnsi="Arial" w:cs="Arial"/>
                <w:sz w:val="24"/>
                <w:szCs w:val="24"/>
              </w:rPr>
              <w:t>16</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51C72EF8" w14:textId="1885C9E6" w:rsidR="00D66FD3" w:rsidRPr="003248F2" w:rsidRDefault="00D66FD3" w:rsidP="00D66FD3">
            <w:pPr>
              <w:spacing w:after="0"/>
              <w:rPr>
                <w:rFonts w:ascii="Arial" w:hAnsi="Arial" w:cs="Arial"/>
                <w:sz w:val="24"/>
                <w:szCs w:val="24"/>
              </w:rPr>
            </w:pPr>
            <w:r w:rsidRPr="003248F2">
              <w:rPr>
                <w:rFonts w:ascii="Arial" w:hAnsi="Arial" w:cs="Arial"/>
                <w:sz w:val="24"/>
                <w:szCs w:val="24"/>
              </w:rPr>
              <w:t>PLRO237 Liczba powstałych magazynów energii cieplnej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161C4A5" w14:textId="5F9F49CE"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7EC1E500" w14:textId="7CDF4816"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6F7B22E3" w14:textId="1CDD758C" w:rsidR="00D66FD3" w:rsidRPr="003248F2" w:rsidRDefault="00D66FD3" w:rsidP="00D66FD3">
            <w:pPr>
              <w:spacing w:after="0"/>
              <w:rPr>
                <w:rFonts w:ascii="Arial" w:hAnsi="Arial" w:cs="Arial"/>
                <w:sz w:val="24"/>
                <w:szCs w:val="24"/>
              </w:rPr>
            </w:pPr>
            <w:r w:rsidRPr="003248F2">
              <w:rPr>
                <w:rFonts w:ascii="Arial" w:hAnsi="Arial" w:cs="Arial"/>
                <w:sz w:val="24"/>
                <w:szCs w:val="24"/>
              </w:rPr>
              <w:t>Magazyn energii cieplnej – wyodrębniona instalacja służąca do przechowywania energii cieplnej w dowolnej postaci, w sposób pozwalający na co najmniej częściowe jej odzyskanie.</w:t>
            </w:r>
          </w:p>
        </w:tc>
      </w:tr>
      <w:tr w:rsidR="00D66FD3" w:rsidRPr="003248F2" w14:paraId="0B87EE78"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43342A56" w14:textId="4B222122" w:rsidR="00D66FD3" w:rsidRPr="003248F2" w:rsidRDefault="00E35DDA" w:rsidP="00D66FD3">
            <w:pPr>
              <w:spacing w:after="0"/>
              <w:rPr>
                <w:rFonts w:ascii="Arial" w:hAnsi="Arial" w:cs="Arial"/>
                <w:sz w:val="24"/>
                <w:szCs w:val="24"/>
              </w:rPr>
            </w:pPr>
            <w:r w:rsidRPr="003248F2">
              <w:rPr>
                <w:rFonts w:ascii="Arial" w:hAnsi="Arial" w:cs="Arial"/>
                <w:sz w:val="24"/>
                <w:szCs w:val="24"/>
              </w:rPr>
              <w:t>17</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43490FA4" w14:textId="6AC20408" w:rsidR="00D66FD3" w:rsidRPr="003248F2" w:rsidRDefault="00D66FD3" w:rsidP="00D66FD3">
            <w:pPr>
              <w:spacing w:after="0"/>
              <w:rPr>
                <w:rFonts w:ascii="Arial" w:hAnsi="Arial" w:cs="Arial"/>
                <w:sz w:val="24"/>
                <w:szCs w:val="24"/>
              </w:rPr>
            </w:pPr>
            <w:r w:rsidRPr="003248F2">
              <w:rPr>
                <w:rFonts w:ascii="Arial" w:hAnsi="Arial" w:cs="Arial"/>
                <w:sz w:val="24"/>
                <w:szCs w:val="24"/>
              </w:rPr>
              <w:t>FELDO001 Liczba powstałych magazynów chłodu</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4E9DDB8" w14:textId="30219E1E"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7AEBBF32" w14:textId="14BBBE5E"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4112DBD2" w14:textId="0182CAFC" w:rsidR="00D66FD3" w:rsidRPr="003248F2" w:rsidRDefault="00D66FD3" w:rsidP="00D66FD3">
            <w:pPr>
              <w:spacing w:after="0"/>
              <w:rPr>
                <w:rFonts w:ascii="Arial" w:hAnsi="Arial" w:cs="Arial"/>
                <w:sz w:val="24"/>
                <w:szCs w:val="24"/>
              </w:rPr>
            </w:pPr>
            <w:r w:rsidRPr="003248F2">
              <w:rPr>
                <w:rFonts w:ascii="Arial" w:hAnsi="Arial" w:cs="Arial"/>
                <w:sz w:val="24"/>
                <w:szCs w:val="24"/>
              </w:rPr>
              <w:t>Magazyn chłodu – wyodrębniona instalacja służąca do przechowywania chłodu w dowolnej postaci, w sposób pozwalający na co najmniej częściowe jego odzyskanie.</w:t>
            </w:r>
          </w:p>
        </w:tc>
      </w:tr>
      <w:tr w:rsidR="00D66FD3" w:rsidRPr="003248F2" w14:paraId="1A267CEB"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2E19AE25" w14:textId="5D8577BB" w:rsidR="00D66FD3" w:rsidRPr="003248F2" w:rsidRDefault="00E35DDA" w:rsidP="00D66FD3">
            <w:pPr>
              <w:spacing w:after="0"/>
              <w:rPr>
                <w:rFonts w:ascii="Arial" w:hAnsi="Arial" w:cs="Arial"/>
                <w:sz w:val="24"/>
                <w:szCs w:val="24"/>
              </w:rPr>
            </w:pPr>
            <w:r w:rsidRPr="003248F2">
              <w:rPr>
                <w:rFonts w:ascii="Arial" w:hAnsi="Arial" w:cs="Arial"/>
                <w:sz w:val="24"/>
                <w:szCs w:val="24"/>
              </w:rPr>
              <w:t>18</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2A3A8195" w14:textId="6C250C47" w:rsidR="00D66FD3" w:rsidRPr="003248F2" w:rsidRDefault="00D66FD3" w:rsidP="00D66FD3">
            <w:pPr>
              <w:spacing w:after="0"/>
              <w:rPr>
                <w:rFonts w:ascii="Arial" w:hAnsi="Arial" w:cs="Arial"/>
                <w:sz w:val="24"/>
                <w:szCs w:val="24"/>
              </w:rPr>
            </w:pPr>
            <w:r w:rsidRPr="003248F2">
              <w:rPr>
                <w:rFonts w:ascii="Arial" w:hAnsi="Arial" w:cs="Arial"/>
                <w:sz w:val="24"/>
                <w:szCs w:val="24"/>
              </w:rPr>
              <w:t>PLRO238 Liczba powstałych magazynów energii elektrycznej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2189F730" w14:textId="6454E8A7"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44DCBFE8" w14:textId="286E43A2" w:rsidR="00D66FD3" w:rsidRPr="003248F2" w:rsidRDefault="00D66FD3" w:rsidP="00D66FD3">
            <w:pPr>
              <w:spacing w:after="0"/>
              <w:rPr>
                <w:rFonts w:ascii="Arial" w:hAnsi="Arial" w:cs="Arial"/>
                <w:sz w:val="24"/>
                <w:szCs w:val="24"/>
              </w:rPr>
            </w:pPr>
            <w:r w:rsidRPr="003248F2">
              <w:rPr>
                <w:rFonts w:ascii="Arial" w:hAnsi="Arial" w:cs="Arial"/>
                <w:sz w:val="24"/>
                <w:szCs w:val="24"/>
              </w:rPr>
              <w:t>produkt/kluczowy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63BB0E75" w14:textId="29256616" w:rsidR="00D66FD3" w:rsidRPr="003248F2" w:rsidRDefault="00D66FD3" w:rsidP="00D66FD3">
            <w:pPr>
              <w:spacing w:after="0"/>
              <w:rPr>
                <w:rFonts w:ascii="Arial" w:hAnsi="Arial" w:cs="Arial"/>
                <w:sz w:val="24"/>
                <w:szCs w:val="24"/>
              </w:rPr>
            </w:pPr>
            <w:r w:rsidRPr="003248F2">
              <w:rPr>
                <w:rFonts w:ascii="Arial" w:hAnsi="Arial" w:cs="Arial"/>
                <w:sz w:val="24"/>
                <w:szCs w:val="24"/>
              </w:rPr>
              <w:t>Magazyn energii elektrycznej – zgodnie z art. 3 pkt 10k) Ustawy z dnia 10 kwietnia 1997 r. Prawo energetyczne – instalacja umożliwiająca magazynowanie energii elektrycznej i wprowadzenie jej do sieci elektroenergetycznej.</w:t>
            </w:r>
          </w:p>
        </w:tc>
      </w:tr>
      <w:tr w:rsidR="00D66FD3" w:rsidRPr="003248F2" w14:paraId="41AE4DF4"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09FF61ED" w14:textId="5E6EA92D"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19</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255C6B49" w14:textId="5508FF8A" w:rsidR="00D66FD3" w:rsidRPr="003248F2" w:rsidRDefault="00D66FD3" w:rsidP="00D66FD3">
            <w:pPr>
              <w:spacing w:after="0"/>
              <w:rPr>
                <w:rFonts w:ascii="Arial" w:hAnsi="Arial" w:cs="Arial"/>
                <w:sz w:val="24"/>
                <w:szCs w:val="24"/>
              </w:rPr>
            </w:pPr>
            <w:r w:rsidRPr="003248F2">
              <w:rPr>
                <w:rFonts w:ascii="Arial" w:hAnsi="Arial" w:cs="Arial"/>
                <w:sz w:val="24"/>
                <w:szCs w:val="24"/>
              </w:rPr>
              <w:t>FELDO003 Pojemność magazynu ciepła lub chłodu</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58C8D1C" w14:textId="55403A68" w:rsidR="00D66FD3" w:rsidRPr="003248F2" w:rsidRDefault="00D66FD3" w:rsidP="00D66FD3">
            <w:pPr>
              <w:spacing w:after="0"/>
              <w:rPr>
                <w:rFonts w:ascii="Arial" w:hAnsi="Arial" w:cs="Arial"/>
                <w:sz w:val="24"/>
                <w:szCs w:val="24"/>
              </w:rPr>
            </w:pPr>
            <w:r w:rsidRPr="003248F2">
              <w:rPr>
                <w:rFonts w:ascii="Arial" w:hAnsi="Arial" w:cs="Arial"/>
                <w:sz w:val="24"/>
                <w:szCs w:val="24"/>
              </w:rPr>
              <w:t>MWh</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5C0E50D9" w14:textId="1C0D897E"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2C408154" w14:textId="4E6054DB" w:rsidR="00D66FD3" w:rsidRPr="003248F2" w:rsidRDefault="00D66FD3" w:rsidP="00D66FD3">
            <w:pPr>
              <w:spacing w:after="0"/>
              <w:rPr>
                <w:rFonts w:ascii="Arial" w:hAnsi="Arial" w:cs="Arial"/>
                <w:sz w:val="24"/>
                <w:szCs w:val="24"/>
              </w:rPr>
            </w:pPr>
            <w:r w:rsidRPr="003248F2">
              <w:rPr>
                <w:rFonts w:ascii="Arial" w:hAnsi="Arial" w:cs="Arial"/>
                <w:sz w:val="24"/>
                <w:szCs w:val="24"/>
              </w:rPr>
              <w:t>Zdolność magazynowania ciepła lub chłodu stworzona lub zwiększona dzięki udzielonemu wsparciu.</w:t>
            </w:r>
          </w:p>
        </w:tc>
      </w:tr>
      <w:tr w:rsidR="00D66FD3" w:rsidRPr="003248F2" w14:paraId="40990B97"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26CBFC9C" w14:textId="3D966E9D" w:rsidR="00D66FD3" w:rsidRPr="003248F2" w:rsidRDefault="00E35DDA" w:rsidP="00D66FD3">
            <w:pPr>
              <w:spacing w:after="0"/>
              <w:rPr>
                <w:rFonts w:ascii="Arial" w:hAnsi="Arial" w:cs="Arial"/>
                <w:sz w:val="24"/>
                <w:szCs w:val="24"/>
              </w:rPr>
            </w:pPr>
            <w:r w:rsidRPr="003248F2">
              <w:rPr>
                <w:rFonts w:ascii="Arial" w:hAnsi="Arial" w:cs="Arial"/>
                <w:sz w:val="24"/>
                <w:szCs w:val="24"/>
              </w:rPr>
              <w:t>20</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140EE100" w14:textId="77777777"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FELDO009 Liczba przebudowanych </w:t>
            </w:r>
          </w:p>
          <w:p w14:paraId="19DA7041" w14:textId="77777777"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jednostek wytwarzania energii </w:t>
            </w:r>
          </w:p>
          <w:p w14:paraId="7AA6AB89" w14:textId="6C112A61" w:rsidR="00D66FD3" w:rsidRPr="003248F2" w:rsidRDefault="00D66FD3" w:rsidP="00D66FD3">
            <w:pPr>
              <w:spacing w:after="0"/>
              <w:rPr>
                <w:rFonts w:ascii="Arial" w:hAnsi="Arial" w:cs="Arial"/>
                <w:sz w:val="24"/>
                <w:szCs w:val="24"/>
              </w:rPr>
            </w:pPr>
            <w:r w:rsidRPr="003248F2">
              <w:rPr>
                <w:rFonts w:ascii="Arial" w:hAnsi="Arial" w:cs="Arial"/>
                <w:sz w:val="24"/>
                <w:szCs w:val="24"/>
              </w:rPr>
              <w:t>elektrycznej z energii wodnej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70F8FD1" w14:textId="6993B0FD"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5B0D383D" w14:textId="61F9CD86"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474E71EF" w14:textId="77777777" w:rsidR="00D66FD3" w:rsidRPr="003248F2" w:rsidRDefault="00D66FD3" w:rsidP="00D66FD3">
            <w:pPr>
              <w:rPr>
                <w:rFonts w:ascii="Arial" w:hAnsi="Arial" w:cs="Arial"/>
                <w:color w:val="000000"/>
                <w:sz w:val="24"/>
                <w:szCs w:val="24"/>
              </w:rPr>
            </w:pPr>
            <w:r w:rsidRPr="003248F2">
              <w:rPr>
                <w:rFonts w:ascii="Arial" w:hAnsi="Arial" w:cs="Arial"/>
                <w:color w:val="000000"/>
                <w:sz w:val="24"/>
                <w:szCs w:val="24"/>
              </w:rPr>
              <w:t xml:space="preserve">Wskaźnik mierzy liczbę przebudowanych, w wyniku realizacji projektu, urządzeń służących do wytwarzania energii elektrycznej w skojarzeniu z energią wody. Jednostka wytwarzania energii elektrycznej - wyodrębniony zespół urządzeń służący do wytwarzania energii elektrycznej i/lub wyprowadzania mocy, opisany przez dane techniczne i handlowe. Hydroenergia (zgodnie z ustawą o odnawialnych źródłach energii z dnia 20 lutego 2015 r. z </w:t>
            </w:r>
            <w:proofErr w:type="spellStart"/>
            <w:r w:rsidRPr="003248F2">
              <w:rPr>
                <w:rFonts w:ascii="Arial" w:hAnsi="Arial" w:cs="Arial"/>
                <w:color w:val="000000"/>
                <w:sz w:val="24"/>
                <w:szCs w:val="24"/>
              </w:rPr>
              <w:t>późn</w:t>
            </w:r>
            <w:proofErr w:type="spellEnd"/>
            <w:r w:rsidRPr="003248F2">
              <w:rPr>
                <w:rFonts w:ascii="Arial" w:hAnsi="Arial" w:cs="Arial"/>
                <w:color w:val="000000"/>
                <w:sz w:val="24"/>
                <w:szCs w:val="24"/>
              </w:rPr>
              <w:t xml:space="preserve">. zm.) </w:t>
            </w:r>
          </w:p>
          <w:p w14:paraId="2775B904" w14:textId="77777777" w:rsidR="00D66FD3" w:rsidRPr="003248F2" w:rsidRDefault="00D66FD3" w:rsidP="00D66FD3">
            <w:pPr>
              <w:rPr>
                <w:rFonts w:ascii="Arial" w:hAnsi="Arial" w:cs="Arial"/>
                <w:color w:val="000000"/>
                <w:sz w:val="24"/>
                <w:szCs w:val="24"/>
              </w:rPr>
            </w:pPr>
            <w:r w:rsidRPr="003248F2">
              <w:rPr>
                <w:rFonts w:ascii="Arial" w:hAnsi="Arial" w:cs="Arial"/>
                <w:color w:val="000000"/>
                <w:sz w:val="24"/>
                <w:szCs w:val="24"/>
              </w:rPr>
              <w:t>- energia spadku śródlądowych wód powierzchniowych, z wyłączeniem energii uzyskiwanej z pracy pompowej w elektrowniach szczytowo-pompowych lub elektrowniach wodnych z członem pompowym.</w:t>
            </w:r>
          </w:p>
          <w:p w14:paraId="25336AE8" w14:textId="6A478419"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Wspierana infrastruktura do produkcji energii elektrycznej związana jest z limitami dotyczącymi wielkości mocy energii elektrycznej , w przypadku energii wodnej limit wynosi do 5 </w:t>
            </w:r>
            <w:proofErr w:type="spellStart"/>
            <w:r w:rsidRPr="003248F2">
              <w:rPr>
                <w:rFonts w:ascii="Arial" w:hAnsi="Arial" w:cs="Arial"/>
                <w:color w:val="000000"/>
                <w:sz w:val="24"/>
                <w:szCs w:val="24"/>
              </w:rPr>
              <w:t>Mwe</w:t>
            </w:r>
            <w:proofErr w:type="spellEnd"/>
            <w:r w:rsidRPr="003248F2">
              <w:rPr>
                <w:rFonts w:ascii="Arial" w:hAnsi="Arial" w:cs="Arial"/>
                <w:color w:val="000000"/>
                <w:sz w:val="24"/>
                <w:szCs w:val="24"/>
              </w:rPr>
              <w:t xml:space="preserve"> (włącznie).</w:t>
            </w:r>
          </w:p>
        </w:tc>
      </w:tr>
      <w:tr w:rsidR="00D66FD3" w:rsidRPr="003248F2" w14:paraId="396DC131"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48B0D8D9" w14:textId="4C0C3E67" w:rsidR="00D66FD3" w:rsidRPr="003248F2" w:rsidRDefault="00E35DDA" w:rsidP="00D66FD3">
            <w:pPr>
              <w:spacing w:after="0"/>
              <w:rPr>
                <w:rFonts w:ascii="Arial" w:hAnsi="Arial" w:cs="Arial"/>
                <w:sz w:val="24"/>
                <w:szCs w:val="24"/>
              </w:rPr>
            </w:pPr>
            <w:r w:rsidRPr="003248F2">
              <w:rPr>
                <w:rFonts w:ascii="Arial" w:hAnsi="Arial" w:cs="Arial"/>
                <w:sz w:val="24"/>
                <w:szCs w:val="24"/>
              </w:rPr>
              <w:t>21</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437BCAC2" w14:textId="27724592"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FELDO010 Liczba wybudowanych jednostek wytwarzania energii elektrycznej przy </w:t>
            </w:r>
            <w:r w:rsidRPr="003248F2">
              <w:rPr>
                <w:rFonts w:ascii="Arial" w:hAnsi="Arial" w:cs="Arial"/>
                <w:sz w:val="24"/>
                <w:szCs w:val="24"/>
              </w:rPr>
              <w:lastRenderedPageBreak/>
              <w:t>wykorzystaniu energii promieniowania słonecznego</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7F1E4AB7" w14:textId="65E3CB20" w:rsidR="00D66FD3" w:rsidRPr="003248F2" w:rsidRDefault="00D66FD3" w:rsidP="00D66FD3">
            <w:pPr>
              <w:spacing w:after="0"/>
              <w:rPr>
                <w:rFonts w:ascii="Arial" w:hAnsi="Arial" w:cs="Arial"/>
                <w:sz w:val="24"/>
                <w:szCs w:val="24"/>
              </w:rPr>
            </w:pPr>
            <w:r w:rsidRPr="003248F2">
              <w:rPr>
                <w:rFonts w:ascii="Arial" w:hAnsi="Arial" w:cs="Arial"/>
                <w:sz w:val="24"/>
                <w:szCs w:val="24"/>
              </w:rPr>
              <w:lastRenderedPageBreak/>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4825514E" w14:textId="6EF489B3"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5AACFCDE" w14:textId="36539AA1"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zainstalowanych, w wyniku realizacji projektu, urządzeń służących do wytwarzania energii elektrycznej przy wykorzystaniu energii promieniowania słonecznego (ogniwa fotowoltaiczne). </w:t>
            </w:r>
            <w:r w:rsidRPr="003248F2">
              <w:rPr>
                <w:rFonts w:ascii="Arial" w:hAnsi="Arial" w:cs="Arial"/>
                <w:color w:val="000000"/>
                <w:sz w:val="24"/>
                <w:szCs w:val="24"/>
              </w:rPr>
              <w:lastRenderedPageBreak/>
              <w:t xml:space="preserve">Jednostka wytwarzania energii elektrycznej - wyodrębniony zespół urządzeń służący do wytwarzania energii elektrycznej i/lub wyprowadzania mocy, opisany przez dane techniczne i handlowe. Ogniwo fotowoltaiczne (bateria słoneczna) to urządzenie służące do bezpośredniej zamiany energii promieniowania słonecznego na energię elektryczną. Wspierana infrastruktura do produkcji energii elektrycznej związana jest z limitami dotyczącymi wielkości mocy energii elektrycznej, w przypadku energii promieniowania słonecznego limit wynosi do 0,5 </w:t>
            </w:r>
            <w:proofErr w:type="spellStart"/>
            <w:r w:rsidRPr="003248F2">
              <w:rPr>
                <w:rFonts w:ascii="Arial" w:hAnsi="Arial" w:cs="Arial"/>
                <w:color w:val="000000"/>
                <w:sz w:val="24"/>
                <w:szCs w:val="24"/>
              </w:rPr>
              <w:t>Mwe</w:t>
            </w:r>
            <w:proofErr w:type="spellEnd"/>
            <w:r w:rsidRPr="003248F2">
              <w:rPr>
                <w:rFonts w:ascii="Arial" w:hAnsi="Arial" w:cs="Arial"/>
                <w:color w:val="000000"/>
                <w:sz w:val="24"/>
                <w:szCs w:val="24"/>
              </w:rPr>
              <w:t xml:space="preserve"> (włącznie).</w:t>
            </w:r>
          </w:p>
        </w:tc>
      </w:tr>
      <w:tr w:rsidR="00D66FD3" w:rsidRPr="003248F2" w14:paraId="798A8B2F"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18A34F30" w14:textId="2A228F98"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22</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4C219BA9" w14:textId="38AFBE92" w:rsidR="00D66FD3" w:rsidRPr="003248F2" w:rsidRDefault="00D66FD3" w:rsidP="00D66FD3">
            <w:pPr>
              <w:spacing w:after="0"/>
              <w:rPr>
                <w:rFonts w:ascii="Arial" w:hAnsi="Arial" w:cs="Arial"/>
                <w:sz w:val="24"/>
                <w:szCs w:val="24"/>
              </w:rPr>
            </w:pPr>
            <w:r w:rsidRPr="003248F2">
              <w:rPr>
                <w:rFonts w:ascii="Arial" w:hAnsi="Arial" w:cs="Arial"/>
                <w:sz w:val="24"/>
                <w:szCs w:val="24"/>
              </w:rPr>
              <w:t>FELDO011 Liczba przebudowanych jednostek wytwarzania energii elektrycznej przy wykorzystaniu energii promieniowania słonecznego</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405D7737" w14:textId="492EBD22"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5CB34422" w14:textId="211A8FE1"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6449AD4F" w14:textId="130E6C01"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wybudowanych, w wyniku realizacji projektu, urządzeń służących do wytwarzania energii elektrycznej przy wykorzystaniu energii promieniowania słonecznego (ogniwa fotowoltaiczne). Jednostka wytwarzania energii elektrycznej - wyodrębniony zespół urządzeń służący do wytwarzania energii elektrycznej i/lub wyprowadzania mocy, opisany przez dane techniczne i handlowe. Ogniwo fotowoltaiczne (bateria słoneczna) to urządzenie służące do bezpośredniej zamiany energii promieniowania słonecznego na energię elektryczną. Jednostka wytwórcza - wyodrębniony zespół urządzeń służący do wytwarzania energii elektrycznej i wyprowadzania mocy, opisany przez dane techniczne i handlowe. Wspierana infrastruktura do </w:t>
            </w:r>
            <w:r w:rsidRPr="003248F2">
              <w:rPr>
                <w:rFonts w:ascii="Arial" w:hAnsi="Arial" w:cs="Arial"/>
                <w:color w:val="000000"/>
                <w:sz w:val="24"/>
                <w:szCs w:val="24"/>
              </w:rPr>
              <w:lastRenderedPageBreak/>
              <w:t xml:space="preserve">produkcji energii elektrycznej związana jest z limitami dotyczącymi wielkości mocy energii elektrycznej, w przypadku energii promieniowania słonecznego limit wynosi do 0,5 </w:t>
            </w:r>
            <w:proofErr w:type="spellStart"/>
            <w:r w:rsidRPr="003248F2">
              <w:rPr>
                <w:rFonts w:ascii="Arial" w:hAnsi="Arial" w:cs="Arial"/>
                <w:color w:val="000000"/>
                <w:sz w:val="24"/>
                <w:szCs w:val="24"/>
              </w:rPr>
              <w:t>Mwe</w:t>
            </w:r>
            <w:proofErr w:type="spellEnd"/>
            <w:r w:rsidRPr="003248F2">
              <w:rPr>
                <w:rFonts w:ascii="Arial" w:hAnsi="Arial" w:cs="Arial"/>
                <w:color w:val="000000"/>
                <w:sz w:val="24"/>
                <w:szCs w:val="24"/>
              </w:rPr>
              <w:t xml:space="preserve"> (włącznie).</w:t>
            </w:r>
          </w:p>
        </w:tc>
      </w:tr>
      <w:tr w:rsidR="00D66FD3" w:rsidRPr="003248F2" w14:paraId="3A7F1036"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01DBE6C" w14:textId="69078637"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23</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001F0004" w14:textId="08503CF1" w:rsidR="00D66FD3" w:rsidRPr="003248F2" w:rsidRDefault="00D66FD3" w:rsidP="00D66FD3">
            <w:pPr>
              <w:spacing w:after="0"/>
              <w:rPr>
                <w:rFonts w:ascii="Arial" w:hAnsi="Arial" w:cs="Arial"/>
                <w:sz w:val="24"/>
                <w:szCs w:val="24"/>
              </w:rPr>
            </w:pPr>
            <w:r w:rsidRPr="003248F2">
              <w:rPr>
                <w:rFonts w:ascii="Arial" w:hAnsi="Arial" w:cs="Arial"/>
                <w:sz w:val="24"/>
                <w:szCs w:val="24"/>
              </w:rPr>
              <w:t>FELDO012 Liczba wybudowanych jednostek wytwarzania energii cieplnej przy wykorzystaniu energii promieniowania słonecznego</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40505792" w14:textId="093EAFFD"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653C45C5" w14:textId="44F2267F"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544D749A" w14:textId="18BBA8B6"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zainstalowanych w wyniku realizacji projektu urządzeń służących do wytwarzania energii cieplnej przy wykorzystaniu energii promieniowania słonecznego (kolektory słoneczne). Jednostka wytwarzania energii cieplnej - wyodrębniony zespół urządzeń służący do wytwarzania energii elektrycznej i/lub wyprowadzania mocy, opisany przez dane techniczne i handlowe. Kolektor słoneczny jest urządzeniem służącym do konwersji energii promieniowania słonecznego do energii cieplnej. Energia docierająca do kolektora odbierana jest przez medium pośredniczące, które przekazuje ją dalej do odbiorników. Medium tym może być strumień gazu (np. powietrza) lub strumień cieczy (wody, płynu niezamarzającego). Wspierana infrastruktura do produkcji energii elektrycznej związana jest z limitami dotyczącymi wielkości mocy energii elektrycznej, w przypadku energii promieniowania słonecznego limit wynosi do 0,5 </w:t>
            </w:r>
            <w:proofErr w:type="spellStart"/>
            <w:r w:rsidRPr="003248F2">
              <w:rPr>
                <w:rFonts w:ascii="Arial" w:hAnsi="Arial" w:cs="Arial"/>
                <w:color w:val="000000"/>
                <w:sz w:val="24"/>
                <w:szCs w:val="24"/>
              </w:rPr>
              <w:t>MWth</w:t>
            </w:r>
            <w:proofErr w:type="spellEnd"/>
            <w:r w:rsidRPr="003248F2">
              <w:rPr>
                <w:rFonts w:ascii="Arial" w:hAnsi="Arial" w:cs="Arial"/>
                <w:color w:val="000000"/>
                <w:sz w:val="24"/>
                <w:szCs w:val="24"/>
              </w:rPr>
              <w:t xml:space="preserve"> (włącznie).</w:t>
            </w:r>
          </w:p>
        </w:tc>
      </w:tr>
      <w:tr w:rsidR="00D66FD3" w:rsidRPr="003248F2" w14:paraId="40E8B932"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5579F869" w14:textId="226FB0DE" w:rsidR="00D66FD3" w:rsidRPr="003248F2" w:rsidRDefault="00E35DDA" w:rsidP="00D66FD3">
            <w:pPr>
              <w:spacing w:after="0"/>
              <w:rPr>
                <w:rFonts w:ascii="Arial" w:hAnsi="Arial" w:cs="Arial"/>
                <w:sz w:val="24"/>
                <w:szCs w:val="24"/>
              </w:rPr>
            </w:pPr>
            <w:r w:rsidRPr="003248F2">
              <w:rPr>
                <w:rFonts w:ascii="Arial" w:hAnsi="Arial" w:cs="Arial"/>
                <w:sz w:val="24"/>
                <w:szCs w:val="24"/>
              </w:rPr>
              <w:t>24</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433BAAB0" w14:textId="36F52AC5"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FELDO013 Liczba zmodernizowanych jednostek wytwarzania </w:t>
            </w:r>
            <w:r w:rsidRPr="003248F2">
              <w:rPr>
                <w:rFonts w:ascii="Arial" w:hAnsi="Arial" w:cs="Arial"/>
                <w:sz w:val="24"/>
                <w:szCs w:val="24"/>
              </w:rPr>
              <w:lastRenderedPageBreak/>
              <w:t>energii cieplnej przy wykorzystaniu energii promieniowania słonecznego</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30FF3E8" w14:textId="767697D0" w:rsidR="00D66FD3" w:rsidRPr="003248F2" w:rsidRDefault="00D66FD3" w:rsidP="00D66FD3">
            <w:pPr>
              <w:spacing w:after="0"/>
              <w:rPr>
                <w:rFonts w:ascii="Arial" w:hAnsi="Arial" w:cs="Arial"/>
                <w:sz w:val="24"/>
                <w:szCs w:val="24"/>
              </w:rPr>
            </w:pPr>
            <w:r w:rsidRPr="003248F2">
              <w:rPr>
                <w:rFonts w:ascii="Arial" w:hAnsi="Arial" w:cs="Arial"/>
                <w:sz w:val="24"/>
                <w:szCs w:val="24"/>
              </w:rPr>
              <w:lastRenderedPageBreak/>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760D008B" w14:textId="3EAAF502"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6BDAB899" w14:textId="3F861DAD"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zmodernizowanych w wyniku realizacji projektu urządzeń służących do wytwarzania energii cieplnej przy wykorzystaniu energii promieniowania </w:t>
            </w:r>
            <w:r w:rsidRPr="003248F2">
              <w:rPr>
                <w:rFonts w:ascii="Arial" w:hAnsi="Arial" w:cs="Arial"/>
                <w:color w:val="000000"/>
                <w:sz w:val="24"/>
                <w:szCs w:val="24"/>
              </w:rPr>
              <w:lastRenderedPageBreak/>
              <w:t xml:space="preserve">słonecznego (kolektory słoneczne). Jednostka wytwarzania energii cieplnej - wyodrębniony zespół urządzeń służący do wytwarzania energii elektrycznej i/lub wyprowadzania mocy, opisany przez dane techniczne i handlowe. Kolektor słoneczny jest urządzeniem służącym do konwersji energii promieniowania słonecznego do energii cieplnej. Energia docierająca do kolektora odbierana jest przez medium pośredniczące, które przekazuje ją dalej do odbiorników. Medium tym może być strumień gazu (np. powietrza) lub strumień cieczy (wody, płynu niezamarzającego). Wspierana infrastruktura do produkcji energii elektrycznej związana jest z limitami dotyczącymi wielkości mocy energii elektrycznej , w przypadku energii promieniowania słonecznego limit wynosi do 0,5 </w:t>
            </w:r>
            <w:proofErr w:type="spellStart"/>
            <w:r w:rsidRPr="003248F2">
              <w:rPr>
                <w:rFonts w:ascii="Arial" w:hAnsi="Arial" w:cs="Arial"/>
                <w:color w:val="000000"/>
                <w:sz w:val="24"/>
                <w:szCs w:val="24"/>
              </w:rPr>
              <w:t>Mwe</w:t>
            </w:r>
            <w:proofErr w:type="spellEnd"/>
            <w:r w:rsidRPr="003248F2">
              <w:rPr>
                <w:rFonts w:ascii="Arial" w:hAnsi="Arial" w:cs="Arial"/>
                <w:color w:val="000000"/>
                <w:sz w:val="24"/>
                <w:szCs w:val="24"/>
              </w:rPr>
              <w:t xml:space="preserve"> (włącznie).</w:t>
            </w:r>
          </w:p>
        </w:tc>
      </w:tr>
      <w:tr w:rsidR="00D66FD3" w:rsidRPr="003248F2" w14:paraId="2DD59051"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02C82E5" w14:textId="10B0A58D"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25</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3F401128" w14:textId="77777777"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FELDO014 Liczba wybudowanych jednostek </w:t>
            </w:r>
          </w:p>
          <w:p w14:paraId="17DEEEAB" w14:textId="77777777" w:rsidR="00D66FD3" w:rsidRPr="003248F2" w:rsidRDefault="00D66FD3" w:rsidP="00D66FD3">
            <w:pPr>
              <w:spacing w:after="0"/>
              <w:rPr>
                <w:rFonts w:ascii="Arial" w:hAnsi="Arial" w:cs="Arial"/>
                <w:sz w:val="24"/>
                <w:szCs w:val="24"/>
              </w:rPr>
            </w:pPr>
            <w:r w:rsidRPr="003248F2">
              <w:rPr>
                <w:rFonts w:ascii="Arial" w:hAnsi="Arial" w:cs="Arial"/>
                <w:sz w:val="24"/>
                <w:szCs w:val="24"/>
              </w:rPr>
              <w:t>wytwarzania energii</w:t>
            </w:r>
          </w:p>
          <w:p w14:paraId="36A66269" w14:textId="5E76E65E" w:rsidR="00D66FD3" w:rsidRPr="003248F2" w:rsidRDefault="00D66FD3" w:rsidP="00D66FD3">
            <w:pPr>
              <w:spacing w:after="0"/>
              <w:rPr>
                <w:rFonts w:ascii="Arial" w:hAnsi="Arial" w:cs="Arial"/>
                <w:sz w:val="24"/>
                <w:szCs w:val="24"/>
              </w:rPr>
            </w:pPr>
            <w:r w:rsidRPr="003248F2">
              <w:rPr>
                <w:rFonts w:ascii="Arial" w:hAnsi="Arial" w:cs="Arial"/>
                <w:sz w:val="24"/>
                <w:szCs w:val="24"/>
              </w:rPr>
              <w:t>elektrycznej z biomasy i biogazu</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281A1A1B" w14:textId="12709299"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0C684DFC" w14:textId="03B4A105"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18847DAA" w14:textId="43920173"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wybudowanych, w wyniku realizacji projektu, urządzeń służących do wytwarzania energii elektrycznej w skojarzeniu z ciepłem z biomasy lub biogazu. Jednostka wytwarzania energii elektrycznej - wyodrębniony zespół urządzeń służący do wytwarzania energii elektrycznej i/lub wyprowadzania mocy, opisany przez dane techniczne i handlowe. Biomasa (zgodnie z ustawą o odnawialnych źródłach energii z dnia 20 lutego 2015 r. z </w:t>
            </w:r>
            <w:proofErr w:type="spellStart"/>
            <w:r w:rsidRPr="003248F2">
              <w:rPr>
                <w:rFonts w:ascii="Arial" w:hAnsi="Arial" w:cs="Arial"/>
                <w:color w:val="000000"/>
                <w:sz w:val="24"/>
                <w:szCs w:val="24"/>
              </w:rPr>
              <w:t>późn</w:t>
            </w:r>
            <w:proofErr w:type="spellEnd"/>
            <w:r w:rsidRPr="003248F2">
              <w:rPr>
                <w:rFonts w:ascii="Arial" w:hAnsi="Arial" w:cs="Arial"/>
                <w:color w:val="000000"/>
                <w:sz w:val="24"/>
                <w:szCs w:val="24"/>
              </w:rPr>
              <w:t xml:space="preserve">. zm.) – to stałe lub ciekłe substancje pochodzenia roślinnego lub zwierzęcego, które ulegają </w:t>
            </w:r>
            <w:r w:rsidRPr="003248F2">
              <w:rPr>
                <w:rFonts w:ascii="Arial" w:hAnsi="Arial" w:cs="Arial"/>
                <w:color w:val="000000"/>
                <w:sz w:val="24"/>
                <w:szCs w:val="24"/>
              </w:rPr>
              <w:lastRenderedPageBreak/>
              <w:t xml:space="preserve">biodegradacji, pochodzące z produktów, odpadów i pozostałości z produkcji rolnej i leśnej oraz przemysłu przetwarzającego ich produkty, oraz ziarna zbóż niespełniające wymagań jakościowych dla zbóż w zakupie interwencyjnym określonych w art. 7 rozporządzenia Komisji (WE) nr 1272/2009 z dnia 11 grudnia 2009r. ustanawiającego wspólne szczegółowe zasady wykonania rozporządzenia Rady (WE) nr 1234/2007 w odniesieniu do zakupu i sprzedaży produktów rolnych w ramach interwencji publicznej i ziarna zbóż, które nie podlegają zakupowi interwencyjnemu, a także ulegająca biodegradacji część odpadów przemysłowych i komunalnych, pochodzenia roślinnego lub zwierzęcego, w tym odpadów z instalacji do przetwarzania odpadów oraz odpadów z uzdatniania wody i oczyszczania ścieków, w szczególności osadów ściekowych, zgodnie z przepisami o odpadach w zakresie kwalifikowania części energii odzyskanej z termicznego przekształcania odpadów. Biogaz (zgodnie z ustawą o odnawialnych źródłach energii z dnia 20 lutego 2015 r. z </w:t>
            </w:r>
            <w:proofErr w:type="spellStart"/>
            <w:r w:rsidRPr="003248F2">
              <w:rPr>
                <w:rFonts w:ascii="Arial" w:hAnsi="Arial" w:cs="Arial"/>
                <w:color w:val="000000"/>
                <w:sz w:val="24"/>
                <w:szCs w:val="24"/>
              </w:rPr>
              <w:t>późn</w:t>
            </w:r>
            <w:proofErr w:type="spellEnd"/>
            <w:r w:rsidRPr="003248F2">
              <w:rPr>
                <w:rFonts w:ascii="Arial" w:hAnsi="Arial" w:cs="Arial"/>
                <w:color w:val="000000"/>
                <w:sz w:val="24"/>
                <w:szCs w:val="24"/>
              </w:rPr>
              <w:t xml:space="preserve">. zm.) gaz uzyskany z biomasy, w szczególności z instalacji przeróbki odpadów zwierzęcych lub roślinnych, oczyszczalni ścieków oraz składowisk odpadów. Wspierana infrastruktura do produkcji energii elektrycznej związana jest z limitami dotyczącymi wielkości mocy, w przypadku energii </w:t>
            </w:r>
            <w:r w:rsidRPr="003248F2">
              <w:rPr>
                <w:rFonts w:ascii="Arial" w:hAnsi="Arial" w:cs="Arial"/>
                <w:color w:val="000000"/>
                <w:sz w:val="24"/>
                <w:szCs w:val="24"/>
              </w:rPr>
              <w:lastRenderedPageBreak/>
              <w:t xml:space="preserve">elektrycznej z biomasy limit wynosi do 5 </w:t>
            </w:r>
            <w:proofErr w:type="spellStart"/>
            <w:r w:rsidRPr="003248F2">
              <w:rPr>
                <w:rFonts w:ascii="Arial" w:hAnsi="Arial" w:cs="Arial"/>
                <w:color w:val="000000"/>
                <w:sz w:val="24"/>
                <w:szCs w:val="24"/>
              </w:rPr>
              <w:t>MWe</w:t>
            </w:r>
            <w:proofErr w:type="spellEnd"/>
            <w:r w:rsidRPr="003248F2">
              <w:rPr>
                <w:rFonts w:ascii="Arial" w:hAnsi="Arial" w:cs="Arial"/>
                <w:color w:val="000000"/>
                <w:sz w:val="24"/>
                <w:szCs w:val="24"/>
              </w:rPr>
              <w:t xml:space="preserve"> (włącznie), z biogazu do 0,5 </w:t>
            </w:r>
            <w:proofErr w:type="spellStart"/>
            <w:r w:rsidRPr="003248F2">
              <w:rPr>
                <w:rFonts w:ascii="Arial" w:hAnsi="Arial" w:cs="Arial"/>
                <w:color w:val="000000"/>
                <w:sz w:val="24"/>
                <w:szCs w:val="24"/>
              </w:rPr>
              <w:t>MWe</w:t>
            </w:r>
            <w:proofErr w:type="spellEnd"/>
            <w:r w:rsidRPr="003248F2">
              <w:rPr>
                <w:rFonts w:ascii="Arial" w:hAnsi="Arial" w:cs="Arial"/>
                <w:color w:val="000000"/>
                <w:sz w:val="24"/>
                <w:szCs w:val="24"/>
              </w:rPr>
              <w:t xml:space="preserve"> (włącznie).</w:t>
            </w:r>
          </w:p>
        </w:tc>
      </w:tr>
      <w:tr w:rsidR="00D66FD3" w:rsidRPr="003248F2" w14:paraId="1CA728A1"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1C12555B" w14:textId="23A587DA"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26</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06614ACC" w14:textId="05C34FBA" w:rsidR="00D66FD3" w:rsidRPr="003248F2" w:rsidRDefault="00D66FD3" w:rsidP="00D66FD3">
            <w:pPr>
              <w:spacing w:after="0"/>
              <w:rPr>
                <w:rFonts w:ascii="Arial" w:hAnsi="Arial" w:cs="Arial"/>
                <w:sz w:val="24"/>
                <w:szCs w:val="24"/>
              </w:rPr>
            </w:pPr>
            <w:r w:rsidRPr="003248F2">
              <w:rPr>
                <w:rFonts w:ascii="Arial" w:hAnsi="Arial" w:cs="Arial"/>
                <w:sz w:val="24"/>
                <w:szCs w:val="24"/>
              </w:rPr>
              <w:t>FELDO015 Liczba przebudowanych jednostek wytwarzania energii elektrycznej z biomasy i biogazu</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5D7F2A35" w14:textId="30D64380"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728312A3" w14:textId="26E8506E"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296ED9D2" w14:textId="39625804"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przebudowanych, w wyniku realizacji projektu, urządzeń służących do wytwarzania energii elektrycznej w skojarzeniu z ciepłem z biomasy lub biogazu. Jednostka wytwarzania energii elektrycznej - wyodrębniony zespół urządzeń służący do wytwarzania energii elektrycznej i/lub wyprowadzania mocy, opisany przez dane techniczne i handlowe. Biomasa (zgodnie z ustawą o odnawialnych źródłach energii z dnia 20 lutego 2015 r. z </w:t>
            </w:r>
            <w:proofErr w:type="spellStart"/>
            <w:r w:rsidRPr="003248F2">
              <w:rPr>
                <w:rFonts w:ascii="Arial" w:hAnsi="Arial" w:cs="Arial"/>
                <w:color w:val="000000"/>
                <w:sz w:val="24"/>
                <w:szCs w:val="24"/>
              </w:rPr>
              <w:t>późn</w:t>
            </w:r>
            <w:proofErr w:type="spellEnd"/>
            <w:r w:rsidRPr="003248F2">
              <w:rPr>
                <w:rFonts w:ascii="Arial" w:hAnsi="Arial" w:cs="Arial"/>
                <w:color w:val="000000"/>
                <w:sz w:val="24"/>
                <w:szCs w:val="24"/>
              </w:rPr>
              <w:t xml:space="preserve">. zm.) - to stałe lub ciekłe substancje pochodzenia roślinnego lub zwierzęcego, które ulegają biodegradacji, pochodzące z produktów, odpadów i pozostałości z produkcji rolnej i leśnej oraz przemysłu przetwarzającego ich produkty oraz ziarna zbóż niespełniające wymagań jakościowych dla zbóż w zakupie interwencyjnym określonych w art. 7 rozporządzenia Komisji (WE) nr 1272/2009 z dnia 11 grudnia 2009r. ustanawiającego wspólne szczegółowe zasady wykonania rozporządzenia Rady (WE) nr 1234/2007 w odniesieniu do zakupu i sprzedaży produktów rolnych w ramach interwencji publicznej i ziarna zbóż, które nie podlegają zakupowi interwencyjnemu, a także ulegająca biodegradacji część odpadów przemysłowych i komunalnych, pochodzenia roślinnego lub zwierzęcego, w </w:t>
            </w:r>
            <w:r w:rsidRPr="003248F2">
              <w:rPr>
                <w:rFonts w:ascii="Arial" w:hAnsi="Arial" w:cs="Arial"/>
                <w:color w:val="000000"/>
                <w:sz w:val="24"/>
                <w:szCs w:val="24"/>
              </w:rPr>
              <w:lastRenderedPageBreak/>
              <w:t xml:space="preserve">tym odpadów z instalacji do przetwarzania odpadów oraz odpadów z uzdatniania wody i oczyszczania ścieków, w szczególności osadów ściekowych, zgodnie z przepisami o odpadach w zakresie kwalifikowania części energii odzyskanej z termicznego przekształcania odpadów. Biogaz (zgodnie z ustawą o odnawialnych źródłach energii z dnia 20 lutego 2015 r. z </w:t>
            </w:r>
            <w:proofErr w:type="spellStart"/>
            <w:r w:rsidRPr="003248F2">
              <w:rPr>
                <w:rFonts w:ascii="Arial" w:hAnsi="Arial" w:cs="Arial"/>
                <w:color w:val="000000"/>
                <w:sz w:val="24"/>
                <w:szCs w:val="24"/>
              </w:rPr>
              <w:t>późn</w:t>
            </w:r>
            <w:proofErr w:type="spellEnd"/>
            <w:r w:rsidRPr="003248F2">
              <w:rPr>
                <w:rFonts w:ascii="Arial" w:hAnsi="Arial" w:cs="Arial"/>
                <w:color w:val="000000"/>
                <w:sz w:val="24"/>
                <w:szCs w:val="24"/>
              </w:rPr>
              <w:t xml:space="preserve">. zm.) gaz uzyskany z biomasy, w szczególności z instalacji przeróbki odpadów zwierzęcych lub roślinnych, oczyszczalni ścieków oraz składowisk odpadów. Wspierana infrastruktura do produkcji energii elektrycznej związana jest z limitami dotyczącymi wielkości mocy energii elektrycznej z biomasy limit wynosi do 5 </w:t>
            </w:r>
            <w:proofErr w:type="spellStart"/>
            <w:r w:rsidRPr="003248F2">
              <w:rPr>
                <w:rFonts w:ascii="Arial" w:hAnsi="Arial" w:cs="Arial"/>
                <w:color w:val="000000"/>
                <w:sz w:val="24"/>
                <w:szCs w:val="24"/>
              </w:rPr>
              <w:t>MWe</w:t>
            </w:r>
            <w:proofErr w:type="spellEnd"/>
            <w:r w:rsidRPr="003248F2">
              <w:rPr>
                <w:rFonts w:ascii="Arial" w:hAnsi="Arial" w:cs="Arial"/>
                <w:color w:val="000000"/>
                <w:sz w:val="24"/>
                <w:szCs w:val="24"/>
              </w:rPr>
              <w:t xml:space="preserve">(włącznie), z biogazu do 0,5 </w:t>
            </w:r>
            <w:proofErr w:type="spellStart"/>
            <w:r w:rsidRPr="003248F2">
              <w:rPr>
                <w:rFonts w:ascii="Arial" w:hAnsi="Arial" w:cs="Arial"/>
                <w:color w:val="000000"/>
                <w:sz w:val="24"/>
                <w:szCs w:val="24"/>
              </w:rPr>
              <w:t>Mwe</w:t>
            </w:r>
            <w:proofErr w:type="spellEnd"/>
            <w:r w:rsidRPr="003248F2">
              <w:rPr>
                <w:rFonts w:ascii="Arial" w:hAnsi="Arial" w:cs="Arial"/>
                <w:color w:val="000000"/>
                <w:sz w:val="24"/>
                <w:szCs w:val="24"/>
              </w:rPr>
              <w:t xml:space="preserve"> (włącznie).</w:t>
            </w:r>
          </w:p>
        </w:tc>
      </w:tr>
      <w:tr w:rsidR="00D66FD3" w:rsidRPr="003248F2" w14:paraId="405AD998"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19119BAF" w14:textId="0F3992DC"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27</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538E3EBF" w14:textId="3B95B7F3" w:rsidR="00D66FD3" w:rsidRPr="003248F2" w:rsidRDefault="00D66FD3" w:rsidP="00D66FD3">
            <w:pPr>
              <w:spacing w:after="0"/>
              <w:rPr>
                <w:rFonts w:ascii="Arial" w:hAnsi="Arial" w:cs="Arial"/>
                <w:sz w:val="24"/>
                <w:szCs w:val="24"/>
              </w:rPr>
            </w:pPr>
            <w:r w:rsidRPr="003248F2">
              <w:rPr>
                <w:rFonts w:ascii="Arial" w:hAnsi="Arial" w:cs="Arial"/>
                <w:sz w:val="24"/>
                <w:szCs w:val="24"/>
              </w:rPr>
              <w:t>FELDO016 Liczba wybudowanych jednostek wytwarzania energii cieplnej z biomasy</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130A0BBE" w14:textId="79BEBB4B"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03713026" w14:textId="25241A2B"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2850D728" w14:textId="750CA914"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wybudowanych w wyniku realizacji projektu urządzeń służących do wytwarzania energii cieplnej z biomasy. Jednostka wytwarzania energii cieplnej - wyodrębniony zespół urządzeń służący do wytwarzania energii elektrycznej i/lub wyprowadzania mocy, opisany przez dane techniczne i handlowe. Biomasa (zgodnie z ustawą o odnawialnych źródłach energii z dnia 20 lutego 2015 r. z </w:t>
            </w:r>
            <w:proofErr w:type="spellStart"/>
            <w:r w:rsidRPr="003248F2">
              <w:rPr>
                <w:rFonts w:ascii="Arial" w:hAnsi="Arial" w:cs="Arial"/>
                <w:color w:val="000000"/>
                <w:sz w:val="24"/>
                <w:szCs w:val="24"/>
              </w:rPr>
              <w:t>późn</w:t>
            </w:r>
            <w:proofErr w:type="spellEnd"/>
            <w:r w:rsidRPr="003248F2">
              <w:rPr>
                <w:rFonts w:ascii="Arial" w:hAnsi="Arial" w:cs="Arial"/>
                <w:color w:val="000000"/>
                <w:sz w:val="24"/>
                <w:szCs w:val="24"/>
              </w:rPr>
              <w:t xml:space="preserve">. zm.) - to stałe lub ciekłe substancje pochodzenia roślinnego lub zwierzęcego, które ulegają biodegradacji, pochodzące z produktów, odpadów i pozostałości z produkcji rolnej i leśnej oraz przemysłu </w:t>
            </w:r>
            <w:r w:rsidRPr="003248F2">
              <w:rPr>
                <w:rFonts w:ascii="Arial" w:hAnsi="Arial" w:cs="Arial"/>
                <w:color w:val="000000"/>
                <w:sz w:val="24"/>
                <w:szCs w:val="24"/>
              </w:rPr>
              <w:lastRenderedPageBreak/>
              <w:t xml:space="preserve">przetwarzającego ich produkty oraz ziarna zbóż niespełniające wymagań jakościowych dla zbóż w zakupie interwencyjnym określonych w art. 7 rozporządzenia Komisji (WE) nr 1272/2009 z dnia 11 grudnia 2009r. ustanawiającego wspólne szczegółowe zasady wykonania rozporządzenia Rady (WE) nr 1234/2007 w odniesieniu do zakupu i sprzedaży produktów rolnych w ramach interwencji publicznej i ziarna zbóż, które nie podlegają zakupowi interwencyjnemu, a także ulegająca biodegradacji część odpadów przemysłowych i komunalnych, pochodzenia roślinnego lub zwierzęcego, w tym odpadów z instalacji do przetwarzania odpadów oraz odpadów z uzdatniania wody i oczyszczania ścieków, w szczególności osadów ściekowych, zgodnie z przepisami o odpadach w zakresie kwalifikowania części energii odzyskanej z termicznego przekształcania odpadów. Wspierana infrastruktura do produkcji energii elektrycznej związana jest z limitami dotyczącymi wielkości mocy energii elektrycznej, w przypadku biomasy limit wynosi do 5 </w:t>
            </w:r>
            <w:proofErr w:type="spellStart"/>
            <w:r w:rsidRPr="003248F2">
              <w:rPr>
                <w:rFonts w:ascii="Arial" w:hAnsi="Arial" w:cs="Arial"/>
                <w:color w:val="000000"/>
                <w:sz w:val="24"/>
                <w:szCs w:val="24"/>
              </w:rPr>
              <w:t>MWth</w:t>
            </w:r>
            <w:proofErr w:type="spellEnd"/>
            <w:r w:rsidRPr="003248F2">
              <w:rPr>
                <w:rFonts w:ascii="Arial" w:hAnsi="Arial" w:cs="Arial"/>
                <w:color w:val="000000"/>
                <w:sz w:val="24"/>
                <w:szCs w:val="24"/>
              </w:rPr>
              <w:t xml:space="preserve"> (włącznie).</w:t>
            </w:r>
          </w:p>
        </w:tc>
      </w:tr>
      <w:tr w:rsidR="00D66FD3" w:rsidRPr="003248F2" w14:paraId="58F0FFFE"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2A23C47C" w14:textId="2632B12B"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28</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39359852" w14:textId="22EEEA6A" w:rsidR="00D66FD3" w:rsidRPr="003248F2" w:rsidRDefault="00D66FD3" w:rsidP="00D66FD3">
            <w:pPr>
              <w:spacing w:after="0"/>
              <w:rPr>
                <w:rFonts w:ascii="Arial" w:hAnsi="Arial" w:cs="Arial"/>
                <w:sz w:val="24"/>
                <w:szCs w:val="24"/>
              </w:rPr>
            </w:pPr>
            <w:r w:rsidRPr="003248F2">
              <w:rPr>
                <w:rFonts w:ascii="Arial" w:hAnsi="Arial" w:cs="Arial"/>
                <w:sz w:val="24"/>
                <w:szCs w:val="24"/>
              </w:rPr>
              <w:t>FELDO017 Liczba przebudowanych jednostek wytwarzania energii cieplnej z biomasy</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5821625F" w14:textId="42A3A77F"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13C7B586" w14:textId="1B5D8C74"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6F8B9571" w14:textId="6EE20565"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przebudowanych w wyniku realizacji projektu urządzeń służących do wytwarzania energii cieplnej z biomasy. Jednostka wytwarzania energii cieplnej - wyodrębniony zespół urządzeń służący do wytwarzania energii elektrycznej i/lub wyprowadzania </w:t>
            </w:r>
            <w:r w:rsidRPr="003248F2">
              <w:rPr>
                <w:rFonts w:ascii="Arial" w:hAnsi="Arial" w:cs="Arial"/>
                <w:color w:val="000000"/>
                <w:sz w:val="24"/>
                <w:szCs w:val="24"/>
              </w:rPr>
              <w:lastRenderedPageBreak/>
              <w:t xml:space="preserve">mocy, opisany przez dane techniczne i handlowe. Biomasa (zgodnie z ustawą o odnawialnych źródłach energii z dnia 20 lutego 2015 r. z </w:t>
            </w:r>
            <w:proofErr w:type="spellStart"/>
            <w:r w:rsidRPr="003248F2">
              <w:rPr>
                <w:rFonts w:ascii="Arial" w:hAnsi="Arial" w:cs="Arial"/>
                <w:color w:val="000000"/>
                <w:sz w:val="24"/>
                <w:szCs w:val="24"/>
              </w:rPr>
              <w:t>późn</w:t>
            </w:r>
            <w:proofErr w:type="spellEnd"/>
            <w:r w:rsidRPr="003248F2">
              <w:rPr>
                <w:rFonts w:ascii="Arial" w:hAnsi="Arial" w:cs="Arial"/>
                <w:color w:val="000000"/>
                <w:sz w:val="24"/>
                <w:szCs w:val="24"/>
              </w:rPr>
              <w:t xml:space="preserve">. zm.) - to stałe lub ciekłe substancje pochodzenia roślinnego lub zwierzęcego, które ulegają biodegradacji, pochodzące z produktów, odpadów i pozostałości z produkcji rolnej i leśnej oraz przemysłu przetwarzającego ich produkty oraz ziarna zbóż niespełniające wymagań jakościowych dla zbóż w zakupie interwencyjnym określonych w art. 7 rozporządzenia Komisji (WE) nr 1272/2009 z dnia 11 grudnia 2009r. ustanawiającego wspólne szczegółowe zasady wykonania rozporządzenia Rady (WE) nr 1234/2007 w odniesieniu do zakupu i sprzedaży produktów rolnych w ramach interwencji publicznej i ziarna zbóż, które nie podlegają zakupowi interwencyjnemu, a także ulegająca biodegradacji część odpadów przemysłowych i komunalnych, pochodzenia roślinnego lub zwierzęcego, w tym odpadów z instalacji do przetwarzania odpadów oraz odpadów z uzdatniania wody i oczyszczania ścieków, w szczególności osadów ściekowych, zgodnie z przepisami o odpadach w zakresie kwalifikowania części energii odzyskanej z termicznego przekształcania odpadów. Wspierana infrastruktura do produkcji energii elektrycznej związana jest z limitami </w:t>
            </w:r>
            <w:r w:rsidRPr="003248F2">
              <w:rPr>
                <w:rFonts w:ascii="Arial" w:hAnsi="Arial" w:cs="Arial"/>
                <w:color w:val="000000"/>
                <w:sz w:val="24"/>
                <w:szCs w:val="24"/>
              </w:rPr>
              <w:lastRenderedPageBreak/>
              <w:t xml:space="preserve">dotyczącymi wielkości mocy energii elektrycznej , w przypadku biomasy limit wynosi do 5 </w:t>
            </w:r>
            <w:proofErr w:type="spellStart"/>
            <w:r w:rsidRPr="003248F2">
              <w:rPr>
                <w:rFonts w:ascii="Arial" w:hAnsi="Arial" w:cs="Arial"/>
                <w:color w:val="000000"/>
                <w:sz w:val="24"/>
                <w:szCs w:val="24"/>
              </w:rPr>
              <w:t>MWth</w:t>
            </w:r>
            <w:proofErr w:type="spellEnd"/>
            <w:r w:rsidRPr="003248F2">
              <w:rPr>
                <w:rFonts w:ascii="Arial" w:hAnsi="Arial" w:cs="Arial"/>
                <w:color w:val="000000"/>
                <w:sz w:val="24"/>
                <w:szCs w:val="24"/>
              </w:rPr>
              <w:t xml:space="preserve"> (włącznie).</w:t>
            </w:r>
          </w:p>
        </w:tc>
      </w:tr>
      <w:tr w:rsidR="00D66FD3" w:rsidRPr="003248F2" w14:paraId="784C9980"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44EF0DCF" w14:textId="292F9F69"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29</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21F19964" w14:textId="481C1B37" w:rsidR="00D66FD3" w:rsidRPr="003248F2" w:rsidRDefault="00D66FD3" w:rsidP="00D66FD3">
            <w:pPr>
              <w:spacing w:after="0"/>
              <w:rPr>
                <w:rFonts w:ascii="Arial" w:hAnsi="Arial" w:cs="Arial"/>
                <w:sz w:val="24"/>
                <w:szCs w:val="24"/>
              </w:rPr>
            </w:pPr>
            <w:r w:rsidRPr="003248F2">
              <w:rPr>
                <w:rFonts w:ascii="Arial" w:hAnsi="Arial" w:cs="Arial"/>
                <w:sz w:val="24"/>
                <w:szCs w:val="24"/>
              </w:rPr>
              <w:t>FELDO018 Liczba wybudowanych jednostek wytwarzania energii cieplnej z energii geotermicznej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4C9646FA" w14:textId="794CD908"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3C2DC0C2" w14:textId="142EEFC3"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4248A772" w14:textId="67B0B606"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wybudowanych w wyniku realizacji projektu urządzeń służących do wytwarzania energii cieplnej z energii geotermicznej. Jednostka wytwarzania energii cieplnej - wyodrębniony zespół urządzeń służący do wytwarzania energii elektrycznej i/lub wyprowadzania mocy, opisany przez dane techniczne i handlowe. Energia geotermalna (zgodnie z dnia o odnawialnych źródłach energii z dnia 20 lutego 2015 r. z </w:t>
            </w:r>
            <w:proofErr w:type="spellStart"/>
            <w:r w:rsidRPr="003248F2">
              <w:rPr>
                <w:rFonts w:ascii="Arial" w:hAnsi="Arial" w:cs="Arial"/>
                <w:color w:val="000000"/>
                <w:sz w:val="24"/>
                <w:szCs w:val="24"/>
              </w:rPr>
              <w:t>późn</w:t>
            </w:r>
            <w:proofErr w:type="spellEnd"/>
            <w:r w:rsidRPr="003248F2">
              <w:rPr>
                <w:rFonts w:ascii="Arial" w:hAnsi="Arial" w:cs="Arial"/>
                <w:color w:val="000000"/>
                <w:sz w:val="24"/>
                <w:szCs w:val="24"/>
              </w:rPr>
              <w:t xml:space="preserve">. zm.) - energia o charakterze nieantropogenicznym skumulowana w postaci ciepła pod powierzchnią ziemi. Wspierana infrastruktura do produkcji energii elektrycznej związana jest z limitami dotyczącymi wielkości mocy energii elektrycznej, w przypadku energii geotermalnej limit wynosi do 2 </w:t>
            </w:r>
            <w:proofErr w:type="spellStart"/>
            <w:r w:rsidRPr="003248F2">
              <w:rPr>
                <w:rFonts w:ascii="Arial" w:hAnsi="Arial" w:cs="Arial"/>
                <w:color w:val="000000"/>
                <w:sz w:val="24"/>
                <w:szCs w:val="24"/>
              </w:rPr>
              <w:t>MWth</w:t>
            </w:r>
            <w:proofErr w:type="spellEnd"/>
            <w:r w:rsidRPr="003248F2">
              <w:rPr>
                <w:rFonts w:ascii="Arial" w:hAnsi="Arial" w:cs="Arial"/>
                <w:color w:val="000000"/>
                <w:sz w:val="24"/>
                <w:szCs w:val="24"/>
              </w:rPr>
              <w:t xml:space="preserve"> (włącznie).</w:t>
            </w:r>
          </w:p>
        </w:tc>
      </w:tr>
      <w:tr w:rsidR="00D66FD3" w:rsidRPr="003248F2" w14:paraId="63B72F19" w14:textId="77777777" w:rsidTr="00EA5EBC">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055A20FC" w14:textId="2724F36C" w:rsidR="00D66FD3" w:rsidRPr="003248F2" w:rsidRDefault="00E35DDA" w:rsidP="00D66FD3">
            <w:pPr>
              <w:spacing w:after="0"/>
              <w:rPr>
                <w:rFonts w:ascii="Arial" w:hAnsi="Arial" w:cs="Arial"/>
                <w:sz w:val="24"/>
                <w:szCs w:val="24"/>
              </w:rPr>
            </w:pPr>
            <w:r w:rsidRPr="003248F2">
              <w:rPr>
                <w:rFonts w:ascii="Arial" w:hAnsi="Arial" w:cs="Arial"/>
                <w:sz w:val="24"/>
                <w:szCs w:val="24"/>
              </w:rPr>
              <w:t>30</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6DB013E0" w14:textId="252D4608" w:rsidR="00D66FD3" w:rsidRPr="003248F2" w:rsidRDefault="00D66FD3" w:rsidP="00D66FD3">
            <w:pPr>
              <w:spacing w:after="0"/>
              <w:rPr>
                <w:rFonts w:ascii="Arial" w:hAnsi="Arial" w:cs="Arial"/>
                <w:sz w:val="24"/>
                <w:szCs w:val="24"/>
              </w:rPr>
            </w:pPr>
            <w:r w:rsidRPr="003248F2">
              <w:rPr>
                <w:rFonts w:ascii="Arial" w:hAnsi="Arial" w:cs="Arial"/>
                <w:sz w:val="24"/>
                <w:szCs w:val="24"/>
              </w:rPr>
              <w:t>FELDO019 Liczba przebudowanych jednostek wytwarzania energii cieplnej z energii geotermicznej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16F75849" w14:textId="54E4670A" w:rsidR="00D66FD3" w:rsidRPr="003248F2" w:rsidRDefault="00D66FD3" w:rsidP="00D66FD3">
            <w:pPr>
              <w:spacing w:after="0"/>
              <w:rPr>
                <w:rFonts w:ascii="Arial" w:hAnsi="Arial" w:cs="Arial"/>
                <w:sz w:val="24"/>
                <w:szCs w:val="24"/>
              </w:rPr>
            </w:pPr>
            <w:r w:rsidRPr="003248F2">
              <w:rPr>
                <w:rFonts w:ascii="Arial" w:hAnsi="Arial" w:cs="Arial"/>
                <w:sz w:val="24"/>
                <w:szCs w:val="24"/>
              </w:rPr>
              <w:t>szt.</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2A02AF2E" w14:textId="5951D092" w:rsidR="00D66FD3" w:rsidRPr="003248F2" w:rsidRDefault="00D66FD3" w:rsidP="00D66FD3">
            <w:pPr>
              <w:spacing w:after="0"/>
              <w:rPr>
                <w:rFonts w:ascii="Arial" w:hAnsi="Arial" w:cs="Arial"/>
                <w:sz w:val="24"/>
                <w:szCs w:val="24"/>
              </w:rPr>
            </w:pPr>
            <w:r w:rsidRPr="003248F2">
              <w:rPr>
                <w:rFonts w:ascii="Arial" w:hAnsi="Arial" w:cs="Arial"/>
                <w:sz w:val="24"/>
                <w:szCs w:val="24"/>
              </w:rPr>
              <w:t>produkt/specyficzny (programowy)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44073634" w14:textId="32BB62C8"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 xml:space="preserve">Wskaźnik mierzy liczbę przebudowanych w wyniku realizacji projektu urządzeń służących do wytwarzania energii cieplnej z energii geotermicznej. Jednostka wytwarzania energii cieplnej - wyodrębniony zespół urządzeń służący do wytwarzania energii elektrycznej i/lub wyprowadzania mocy, opisany przez dane techniczne i handlowe. Energia geotermalna (zgodnie z ustawą o odnawialnych źródłach energii z dnia 20 lutego 2015 r. z </w:t>
            </w:r>
            <w:proofErr w:type="spellStart"/>
            <w:r w:rsidRPr="003248F2">
              <w:rPr>
                <w:rFonts w:ascii="Arial" w:hAnsi="Arial" w:cs="Arial"/>
                <w:color w:val="000000"/>
                <w:sz w:val="24"/>
                <w:szCs w:val="24"/>
              </w:rPr>
              <w:t>późn</w:t>
            </w:r>
            <w:proofErr w:type="spellEnd"/>
            <w:r w:rsidRPr="003248F2">
              <w:rPr>
                <w:rFonts w:ascii="Arial" w:hAnsi="Arial" w:cs="Arial"/>
                <w:color w:val="000000"/>
                <w:sz w:val="24"/>
                <w:szCs w:val="24"/>
              </w:rPr>
              <w:t xml:space="preserve">. zm.) - energia o charakterze nieantropogenicznym </w:t>
            </w:r>
            <w:r w:rsidRPr="003248F2">
              <w:rPr>
                <w:rFonts w:ascii="Arial" w:hAnsi="Arial" w:cs="Arial"/>
                <w:color w:val="000000"/>
                <w:sz w:val="24"/>
                <w:szCs w:val="24"/>
              </w:rPr>
              <w:lastRenderedPageBreak/>
              <w:t xml:space="preserve">skumulowana w postaci ciepła pod powierzchnią ziemi. Wspierana infrastruktura do produkcji energii elektrycznej związana jest z limitami dotyczącymi wielkości mocy energii elektrycznej, w przypadku energii geotermalnej limit wynosi do 2 </w:t>
            </w:r>
            <w:proofErr w:type="spellStart"/>
            <w:r w:rsidRPr="003248F2">
              <w:rPr>
                <w:rFonts w:ascii="Arial" w:hAnsi="Arial" w:cs="Arial"/>
                <w:color w:val="000000"/>
                <w:sz w:val="24"/>
                <w:szCs w:val="24"/>
              </w:rPr>
              <w:t>MWth</w:t>
            </w:r>
            <w:proofErr w:type="spellEnd"/>
            <w:r w:rsidRPr="003248F2">
              <w:rPr>
                <w:rFonts w:ascii="Arial" w:hAnsi="Arial" w:cs="Arial"/>
                <w:color w:val="000000"/>
                <w:sz w:val="24"/>
                <w:szCs w:val="24"/>
              </w:rPr>
              <w:t xml:space="preserve"> (włącznie).</w:t>
            </w:r>
          </w:p>
        </w:tc>
      </w:tr>
      <w:tr w:rsidR="00D66FD3" w:rsidRPr="003248F2" w14:paraId="64555316" w14:textId="77777777" w:rsidTr="00CF1B24">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0BFDA028" w14:textId="1FF1EFE6"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31</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1BF5CB0B" w14:textId="6DDC32D6" w:rsidR="00D66FD3" w:rsidRPr="003248F2" w:rsidRDefault="00D66FD3" w:rsidP="00D66FD3">
            <w:pPr>
              <w:spacing w:after="0"/>
              <w:rPr>
                <w:rFonts w:ascii="Arial" w:hAnsi="Arial" w:cs="Arial"/>
                <w:sz w:val="24"/>
                <w:szCs w:val="24"/>
              </w:rPr>
            </w:pPr>
            <w:r w:rsidRPr="003248F2">
              <w:rPr>
                <w:rFonts w:ascii="Arial" w:hAnsi="Arial" w:cs="Arial"/>
                <w:sz w:val="24"/>
                <w:szCs w:val="24"/>
              </w:rPr>
              <w:t>PLRR013 Ilość wytworzonej energii elektrycznej ze źródeł OZE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F7B146D" w14:textId="33973AD2" w:rsidR="00D66FD3" w:rsidRPr="003248F2" w:rsidRDefault="00D66FD3" w:rsidP="00D66FD3">
            <w:pPr>
              <w:spacing w:after="0"/>
              <w:rPr>
                <w:rFonts w:ascii="Arial" w:hAnsi="Arial" w:cs="Arial"/>
                <w:sz w:val="24"/>
                <w:szCs w:val="24"/>
              </w:rPr>
            </w:pPr>
            <w:r w:rsidRPr="003248F2">
              <w:rPr>
                <w:rFonts w:ascii="Arial" w:hAnsi="Arial" w:cs="Arial"/>
                <w:sz w:val="24"/>
                <w:szCs w:val="24"/>
              </w:rPr>
              <w:t>MWh/rok</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6FCB729C" w14:textId="4BB86687"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rezultat/kluczowy (horyzontalny) </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7C421385" w14:textId="77777777" w:rsidR="00D66FD3" w:rsidRPr="003248F2" w:rsidRDefault="00D66FD3" w:rsidP="00D66FD3">
            <w:pPr>
              <w:rPr>
                <w:rFonts w:ascii="Arial" w:hAnsi="Arial" w:cs="Arial"/>
                <w:color w:val="000000"/>
                <w:sz w:val="24"/>
                <w:szCs w:val="24"/>
              </w:rPr>
            </w:pPr>
            <w:r w:rsidRPr="003248F2">
              <w:rPr>
                <w:rFonts w:ascii="Arial" w:hAnsi="Arial" w:cs="Arial"/>
                <w:color w:val="000000"/>
                <w:sz w:val="24"/>
                <w:szCs w:val="24"/>
              </w:rPr>
              <w:t>Wskaźnik mierzy ilość rocznej produkcji energii elektrycznej ze źródeł odnawialnych przed rozpoczęciem projektu i po jego zakończeniu.</w:t>
            </w:r>
          </w:p>
          <w:p w14:paraId="0DF3C44A" w14:textId="77777777" w:rsidR="00D66FD3" w:rsidRPr="003248F2" w:rsidRDefault="00D66FD3" w:rsidP="00D66FD3">
            <w:pPr>
              <w:rPr>
                <w:rFonts w:ascii="Arial" w:hAnsi="Arial" w:cs="Arial"/>
                <w:color w:val="000000"/>
                <w:sz w:val="24"/>
                <w:szCs w:val="24"/>
              </w:rPr>
            </w:pPr>
            <w:r w:rsidRPr="003248F2">
              <w:rPr>
                <w:rFonts w:ascii="Arial" w:hAnsi="Arial" w:cs="Arial"/>
                <w:color w:val="000000"/>
                <w:sz w:val="24"/>
                <w:szCs w:val="24"/>
              </w:rPr>
              <w:t>Wartość bazowa odnosi się do rocznej energii wyprodukowanej w roku poprzedzającym rozpoczęcie projektu i może być większa od zera w przypadkach, gdy zdolność produkcyjna jest zwiększana.</w:t>
            </w:r>
          </w:p>
          <w:p w14:paraId="6AF8C2C8" w14:textId="5BBDFECF"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Wartość osiągnięta to wartość energii elektrycznej wyprodukowanej w rok po zakończeniu projektu.</w:t>
            </w:r>
          </w:p>
        </w:tc>
      </w:tr>
      <w:tr w:rsidR="00D66FD3" w:rsidRPr="003248F2" w14:paraId="2D1CE85B" w14:textId="77777777" w:rsidTr="00CF1B24">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01F9A303" w14:textId="10658590" w:rsidR="00D66FD3" w:rsidRPr="003248F2" w:rsidRDefault="00E35DDA" w:rsidP="00D66FD3">
            <w:pPr>
              <w:spacing w:after="0"/>
              <w:rPr>
                <w:rFonts w:ascii="Arial" w:hAnsi="Arial" w:cs="Arial"/>
                <w:sz w:val="24"/>
                <w:szCs w:val="24"/>
              </w:rPr>
            </w:pPr>
            <w:r w:rsidRPr="003248F2">
              <w:rPr>
                <w:rFonts w:ascii="Arial" w:hAnsi="Arial" w:cs="Arial"/>
                <w:sz w:val="24"/>
                <w:szCs w:val="24"/>
              </w:rPr>
              <w:t>32</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60EF4FED" w14:textId="4B15AA74" w:rsidR="00D66FD3" w:rsidRPr="003248F2" w:rsidRDefault="00D66FD3" w:rsidP="00D66FD3">
            <w:pPr>
              <w:spacing w:after="0"/>
              <w:rPr>
                <w:rFonts w:ascii="Arial" w:hAnsi="Arial" w:cs="Arial"/>
                <w:sz w:val="24"/>
                <w:szCs w:val="24"/>
              </w:rPr>
            </w:pPr>
            <w:r w:rsidRPr="003248F2">
              <w:rPr>
                <w:rFonts w:ascii="Arial" w:hAnsi="Arial" w:cs="Arial"/>
                <w:sz w:val="24"/>
                <w:szCs w:val="24"/>
              </w:rPr>
              <w:t>PLRR014 Ilość wytworzonej energii cieplnej ze źródeł OZE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57DA2CE3" w14:textId="1938F49E" w:rsidR="00D66FD3" w:rsidRPr="003248F2" w:rsidRDefault="00D66FD3" w:rsidP="00D66FD3">
            <w:pPr>
              <w:spacing w:after="0"/>
              <w:rPr>
                <w:rFonts w:ascii="Arial" w:hAnsi="Arial" w:cs="Arial"/>
                <w:sz w:val="24"/>
                <w:szCs w:val="24"/>
              </w:rPr>
            </w:pPr>
            <w:r w:rsidRPr="003248F2">
              <w:rPr>
                <w:rFonts w:ascii="Arial" w:hAnsi="Arial" w:cs="Arial"/>
                <w:sz w:val="24"/>
                <w:szCs w:val="24"/>
              </w:rPr>
              <w:t>MWh/rok</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67F8DF9F" w14:textId="390D0806" w:rsidR="00D66FD3" w:rsidRPr="003248F2" w:rsidRDefault="00D66FD3" w:rsidP="00D66FD3">
            <w:pPr>
              <w:spacing w:after="0"/>
              <w:rPr>
                <w:rFonts w:ascii="Arial" w:hAnsi="Arial" w:cs="Arial"/>
                <w:sz w:val="24"/>
                <w:szCs w:val="24"/>
              </w:rPr>
            </w:pPr>
            <w:r w:rsidRPr="003248F2">
              <w:rPr>
                <w:rFonts w:ascii="Arial" w:hAnsi="Arial" w:cs="Arial"/>
                <w:sz w:val="24"/>
                <w:szCs w:val="24"/>
              </w:rPr>
              <w:t>rezultat/kluczowy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43F9919E" w14:textId="77777777" w:rsidR="00D66FD3" w:rsidRPr="003248F2" w:rsidRDefault="00D66FD3" w:rsidP="00D66FD3">
            <w:pPr>
              <w:rPr>
                <w:rFonts w:ascii="Arial" w:hAnsi="Arial" w:cs="Arial"/>
                <w:color w:val="000000"/>
                <w:sz w:val="24"/>
                <w:szCs w:val="24"/>
              </w:rPr>
            </w:pPr>
            <w:r w:rsidRPr="003248F2">
              <w:rPr>
                <w:rFonts w:ascii="Arial" w:hAnsi="Arial" w:cs="Arial"/>
                <w:color w:val="000000"/>
                <w:sz w:val="24"/>
                <w:szCs w:val="24"/>
              </w:rPr>
              <w:t>Wskaźnik mierzy ilość rocznej produkcji energii cieplnej ze źródeł odnawialnych przed rozpoczęciem projektu i po jego zakończeniu.</w:t>
            </w:r>
          </w:p>
          <w:p w14:paraId="58542028" w14:textId="77777777" w:rsidR="00D66FD3" w:rsidRPr="003248F2" w:rsidRDefault="00D66FD3" w:rsidP="00D66FD3">
            <w:pPr>
              <w:rPr>
                <w:rFonts w:ascii="Arial" w:hAnsi="Arial" w:cs="Arial"/>
                <w:color w:val="000000"/>
                <w:sz w:val="24"/>
                <w:szCs w:val="24"/>
              </w:rPr>
            </w:pPr>
            <w:r w:rsidRPr="003248F2">
              <w:rPr>
                <w:rFonts w:ascii="Arial" w:hAnsi="Arial" w:cs="Arial"/>
                <w:color w:val="000000"/>
                <w:sz w:val="24"/>
                <w:szCs w:val="24"/>
              </w:rPr>
              <w:t>Wartość bazowa odnosi się do rocznej energii wyprodukowanej w roku poprzedzającym rozpoczęcie projektu i może być większa od zera w przypadkach, gdy zdolność produkcyjna jest zwiększana.</w:t>
            </w:r>
          </w:p>
          <w:p w14:paraId="51A7CAD3" w14:textId="2E627C7E"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Wartość osiągnięta to wartość energii cieplnej wyprodukowanej w rok po zakończeniu projektu.</w:t>
            </w:r>
          </w:p>
        </w:tc>
      </w:tr>
      <w:tr w:rsidR="00D66FD3" w:rsidRPr="003248F2" w14:paraId="46CEAC83" w14:textId="77777777" w:rsidTr="00AA4EB1">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7DC91281" w14:textId="28592511"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33</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25D7E48A" w14:textId="4F04F273" w:rsidR="00D66FD3" w:rsidRPr="003248F2" w:rsidRDefault="00D66FD3" w:rsidP="00D66FD3">
            <w:pPr>
              <w:spacing w:after="0"/>
              <w:rPr>
                <w:rFonts w:ascii="Arial" w:hAnsi="Arial" w:cs="Arial"/>
                <w:sz w:val="24"/>
                <w:szCs w:val="24"/>
              </w:rPr>
            </w:pPr>
            <w:r w:rsidRPr="003248F2">
              <w:rPr>
                <w:rFonts w:ascii="Arial" w:hAnsi="Arial" w:cs="Arial"/>
                <w:sz w:val="24"/>
                <w:szCs w:val="24"/>
              </w:rPr>
              <w:t>PLRR072  Roczne zużycie energii pierwotnej w: lokalach mieszkalnych</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6673768" w14:textId="0BD6089C" w:rsidR="00D66FD3" w:rsidRPr="003248F2" w:rsidRDefault="00D66FD3" w:rsidP="00D66FD3">
            <w:pPr>
              <w:spacing w:after="0"/>
              <w:rPr>
                <w:rFonts w:ascii="Arial" w:hAnsi="Arial" w:cs="Arial"/>
                <w:sz w:val="24"/>
                <w:szCs w:val="24"/>
              </w:rPr>
            </w:pPr>
            <w:r w:rsidRPr="003248F2">
              <w:rPr>
                <w:rFonts w:ascii="Arial" w:hAnsi="Arial" w:cs="Arial"/>
                <w:sz w:val="24"/>
                <w:szCs w:val="24"/>
              </w:rPr>
              <w:t>MWh/rok</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20C5703E" w14:textId="2D15128D" w:rsidR="00D66FD3" w:rsidRPr="003248F2" w:rsidRDefault="00D66FD3" w:rsidP="00D66FD3">
            <w:pPr>
              <w:spacing w:after="0"/>
              <w:rPr>
                <w:rFonts w:ascii="Arial" w:hAnsi="Arial" w:cs="Arial"/>
                <w:sz w:val="24"/>
                <w:szCs w:val="24"/>
              </w:rPr>
            </w:pPr>
            <w:r w:rsidRPr="003248F2">
              <w:rPr>
                <w:rFonts w:ascii="Arial" w:hAnsi="Arial" w:cs="Arial"/>
                <w:sz w:val="24"/>
                <w:szCs w:val="24"/>
              </w:rPr>
              <w:t>rezultat/kluczowy (horyzontalny)</w:t>
            </w:r>
          </w:p>
        </w:tc>
        <w:tc>
          <w:tcPr>
            <w:tcW w:w="6396" w:type="dxa"/>
            <w:tcBorders>
              <w:top w:val="single" w:sz="4" w:space="0" w:color="auto"/>
              <w:left w:val="nil"/>
              <w:bottom w:val="single" w:sz="4" w:space="0" w:color="auto"/>
              <w:right w:val="single" w:sz="4" w:space="0" w:color="auto"/>
            </w:tcBorders>
            <w:shd w:val="clear" w:color="000000" w:fill="FFFFFF"/>
          </w:tcPr>
          <w:p w14:paraId="516FBDBC" w14:textId="1C7588D0"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Całkowite roczne zużycie energii pierwotnej podmiotów objętych wsparciem. Wartość bazowa odnosi się do rocznego zużycia energii pierwotnej przed interwencją, a osiągnięta wartość odnosi się do rocznego zużycia energii pierwotnej rok po interwencji. W przypadku budynków obie wartości należy udokumentować na podstawie świadectw charakterystyki energetycznej, zgodnie z dyrektywą 2010/31/UE. </w:t>
            </w:r>
          </w:p>
        </w:tc>
      </w:tr>
      <w:tr w:rsidR="00D66FD3" w:rsidRPr="003248F2" w14:paraId="5EC66B21" w14:textId="77777777" w:rsidTr="00AA4EB1">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6B944B2" w14:textId="1B5D5965" w:rsidR="00D66FD3" w:rsidRPr="003248F2" w:rsidRDefault="00E35DDA" w:rsidP="00D66FD3">
            <w:pPr>
              <w:spacing w:after="0"/>
              <w:rPr>
                <w:rFonts w:ascii="Arial" w:hAnsi="Arial" w:cs="Arial"/>
                <w:sz w:val="24"/>
                <w:szCs w:val="24"/>
              </w:rPr>
            </w:pPr>
            <w:r w:rsidRPr="003248F2">
              <w:rPr>
                <w:rFonts w:ascii="Arial" w:hAnsi="Arial" w:cs="Arial"/>
                <w:sz w:val="24"/>
                <w:szCs w:val="24"/>
              </w:rPr>
              <w:t>34</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7C8D3C5F" w14:textId="120784F9" w:rsidR="00D66FD3" w:rsidRPr="003248F2" w:rsidRDefault="00D66FD3" w:rsidP="00D66FD3">
            <w:pPr>
              <w:spacing w:after="0"/>
              <w:rPr>
                <w:rFonts w:ascii="Arial" w:hAnsi="Arial" w:cs="Arial"/>
                <w:sz w:val="24"/>
                <w:szCs w:val="24"/>
              </w:rPr>
            </w:pPr>
            <w:r w:rsidRPr="003248F2">
              <w:rPr>
                <w:rFonts w:ascii="Arial" w:hAnsi="Arial" w:cs="Arial"/>
                <w:sz w:val="24"/>
                <w:szCs w:val="24"/>
              </w:rPr>
              <w:t>PLRR073 Roczne zużycie energii pierwotnej w: budynkach publicznych</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5152154D" w14:textId="4584FF0D" w:rsidR="00D66FD3" w:rsidRPr="003248F2" w:rsidRDefault="00D66FD3" w:rsidP="00D66FD3">
            <w:pPr>
              <w:spacing w:after="0"/>
              <w:rPr>
                <w:rFonts w:ascii="Arial" w:hAnsi="Arial" w:cs="Arial"/>
                <w:sz w:val="24"/>
                <w:szCs w:val="24"/>
              </w:rPr>
            </w:pPr>
            <w:r w:rsidRPr="003248F2">
              <w:rPr>
                <w:rFonts w:ascii="Arial" w:hAnsi="Arial" w:cs="Arial"/>
                <w:sz w:val="24"/>
                <w:szCs w:val="24"/>
              </w:rPr>
              <w:t>MWh/rok</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55081080" w14:textId="1A397136" w:rsidR="00D66FD3" w:rsidRPr="003248F2" w:rsidRDefault="00D66FD3" w:rsidP="00D66FD3">
            <w:pPr>
              <w:spacing w:after="0"/>
              <w:rPr>
                <w:rFonts w:ascii="Arial" w:hAnsi="Arial" w:cs="Arial"/>
                <w:sz w:val="24"/>
                <w:szCs w:val="24"/>
              </w:rPr>
            </w:pPr>
            <w:r w:rsidRPr="003248F2">
              <w:rPr>
                <w:rFonts w:ascii="Arial" w:hAnsi="Arial" w:cs="Arial"/>
                <w:sz w:val="24"/>
                <w:szCs w:val="24"/>
              </w:rPr>
              <w:t>rezultat/kluczowy (horyzontalny)</w:t>
            </w:r>
          </w:p>
        </w:tc>
        <w:tc>
          <w:tcPr>
            <w:tcW w:w="6396" w:type="dxa"/>
            <w:tcBorders>
              <w:top w:val="single" w:sz="4" w:space="0" w:color="auto"/>
              <w:left w:val="nil"/>
              <w:bottom w:val="single" w:sz="4" w:space="0" w:color="auto"/>
              <w:right w:val="single" w:sz="4" w:space="0" w:color="auto"/>
            </w:tcBorders>
            <w:shd w:val="clear" w:color="000000" w:fill="FFFFFF"/>
          </w:tcPr>
          <w:p w14:paraId="316DDD10" w14:textId="28B8F624" w:rsidR="00D66FD3" w:rsidRPr="003248F2" w:rsidRDefault="00D66FD3" w:rsidP="00D66FD3">
            <w:pPr>
              <w:spacing w:after="0"/>
              <w:rPr>
                <w:rFonts w:ascii="Arial" w:hAnsi="Arial" w:cs="Arial"/>
                <w:sz w:val="24"/>
                <w:szCs w:val="24"/>
              </w:rPr>
            </w:pPr>
            <w:r w:rsidRPr="003248F2">
              <w:rPr>
                <w:rFonts w:ascii="Arial" w:hAnsi="Arial" w:cs="Arial"/>
                <w:sz w:val="24"/>
                <w:szCs w:val="24"/>
              </w:rPr>
              <w:t>Całkowite roczne zużycie energii pierwotnej podmiotów objętych wsparciem. Wartość bazowa odnosi się do rocznego zużycia energii pierwotnej przed interwencją, a osiągnięta wartość odnosi się do rocznego zużycia energii pierwotnej rok po interwencji. W przypadku budynków obie wartości należy udokumentować na podstawie świadectw charakterystyki energetycznej, zgodnie z dyrektywą 2010/31/UE.  Budynki publiczne definiuje się jako budynki będące własnością instytucji publicznych i budynki będące własnością organizacji non-profit, pod warunkiem że takie instytucje realizują w budynku objętym projektem cele leżące w interesie ogólnym, takie jak edukacja, zdrowie, środowisko i transport. Przykłady obejmują budynki administracji publicznej, szkoły, szpitale itp.</w:t>
            </w:r>
          </w:p>
        </w:tc>
      </w:tr>
      <w:tr w:rsidR="00D66FD3" w:rsidRPr="003248F2" w14:paraId="349DA92C" w14:textId="77777777" w:rsidTr="00AA4EB1">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3291B384" w14:textId="78541719" w:rsidR="00D66FD3" w:rsidRPr="003248F2" w:rsidRDefault="00E35DDA" w:rsidP="00D66FD3">
            <w:pPr>
              <w:spacing w:after="0"/>
              <w:rPr>
                <w:rFonts w:ascii="Arial" w:hAnsi="Arial" w:cs="Arial"/>
                <w:sz w:val="24"/>
                <w:szCs w:val="24"/>
              </w:rPr>
            </w:pPr>
            <w:r w:rsidRPr="003248F2">
              <w:rPr>
                <w:rFonts w:ascii="Arial" w:hAnsi="Arial" w:cs="Arial"/>
                <w:sz w:val="24"/>
                <w:szCs w:val="24"/>
              </w:rPr>
              <w:t>35</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1AA0AABE" w14:textId="34B3CDE0"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PLRR074 Roczne zużycie energii </w:t>
            </w:r>
            <w:r w:rsidRPr="003248F2">
              <w:rPr>
                <w:rFonts w:ascii="Arial" w:hAnsi="Arial" w:cs="Arial"/>
                <w:sz w:val="24"/>
                <w:szCs w:val="24"/>
              </w:rPr>
              <w:lastRenderedPageBreak/>
              <w:t>pierwotnej w: przedsiębiorstwach</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20C3020F" w14:textId="70EDD560" w:rsidR="00D66FD3" w:rsidRPr="003248F2" w:rsidRDefault="00D66FD3" w:rsidP="00D66FD3">
            <w:pPr>
              <w:spacing w:after="0"/>
              <w:rPr>
                <w:rFonts w:ascii="Arial" w:hAnsi="Arial" w:cs="Arial"/>
                <w:sz w:val="24"/>
                <w:szCs w:val="24"/>
              </w:rPr>
            </w:pPr>
            <w:r w:rsidRPr="003248F2">
              <w:rPr>
                <w:rFonts w:ascii="Arial" w:hAnsi="Arial" w:cs="Arial"/>
                <w:sz w:val="24"/>
                <w:szCs w:val="24"/>
              </w:rPr>
              <w:lastRenderedPageBreak/>
              <w:t>MWh/rok</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7432B46A" w14:textId="6F1FBD42" w:rsidR="00D66FD3" w:rsidRPr="003248F2" w:rsidRDefault="00D66FD3" w:rsidP="00D66FD3">
            <w:pPr>
              <w:spacing w:after="0"/>
              <w:rPr>
                <w:rFonts w:ascii="Arial" w:hAnsi="Arial" w:cs="Arial"/>
                <w:sz w:val="24"/>
                <w:szCs w:val="24"/>
              </w:rPr>
            </w:pPr>
            <w:r w:rsidRPr="003248F2">
              <w:rPr>
                <w:rFonts w:ascii="Arial" w:hAnsi="Arial" w:cs="Arial"/>
                <w:sz w:val="24"/>
                <w:szCs w:val="24"/>
              </w:rPr>
              <w:t>rezultat/kluczowy (horyzontalny)</w:t>
            </w:r>
          </w:p>
        </w:tc>
        <w:tc>
          <w:tcPr>
            <w:tcW w:w="6396" w:type="dxa"/>
            <w:tcBorders>
              <w:top w:val="single" w:sz="4" w:space="0" w:color="auto"/>
              <w:left w:val="nil"/>
              <w:bottom w:val="single" w:sz="4" w:space="0" w:color="auto"/>
              <w:right w:val="single" w:sz="4" w:space="0" w:color="auto"/>
            </w:tcBorders>
            <w:shd w:val="clear" w:color="000000" w:fill="FFFFFF"/>
          </w:tcPr>
          <w:p w14:paraId="584044D6" w14:textId="2FAC70B5"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Całkowite roczne zużycie energii pierwotnej podmiotów objętych wsparciem. Wartość bazowa odnosi się do rocznego zużycia energii pierwotnej przed interwencją, a </w:t>
            </w:r>
            <w:r w:rsidRPr="003248F2">
              <w:rPr>
                <w:rFonts w:ascii="Arial" w:hAnsi="Arial" w:cs="Arial"/>
                <w:sz w:val="24"/>
                <w:szCs w:val="24"/>
              </w:rPr>
              <w:lastRenderedPageBreak/>
              <w:t xml:space="preserve">osiągnięta wartość odnosi się do rocznego zużycia energii pierwotnej rok po interwencji. W przypadku budynków obie wartości należy udokumentować na podstawie świadectw charakterystyki energetycznej, zgodnie z dyrektywą 2010/31/UE. W przypadku procesów w przedsiębiorstwach roczne zużycie energii pierwotnej należy udokumentować na podstawie audytów energetycznych lub innych odpowiednich specyfikacji technicznych.  </w:t>
            </w:r>
          </w:p>
        </w:tc>
      </w:tr>
      <w:tr w:rsidR="00D66FD3" w:rsidRPr="003248F2" w14:paraId="4EAC9138" w14:textId="77777777" w:rsidTr="00AA4EB1">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78D5084E" w14:textId="66350B6A"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36</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1FAC8609" w14:textId="335A0D69" w:rsidR="00D66FD3" w:rsidRPr="003248F2" w:rsidRDefault="00D66FD3" w:rsidP="00D66FD3">
            <w:pPr>
              <w:spacing w:after="0"/>
              <w:rPr>
                <w:rFonts w:ascii="Arial" w:hAnsi="Arial" w:cs="Arial"/>
                <w:sz w:val="24"/>
                <w:szCs w:val="24"/>
              </w:rPr>
            </w:pPr>
            <w:r w:rsidRPr="003248F2">
              <w:rPr>
                <w:rFonts w:ascii="Arial" w:hAnsi="Arial" w:cs="Arial"/>
                <w:sz w:val="24"/>
                <w:szCs w:val="24"/>
              </w:rPr>
              <w:t>PLRR075 Roczne zużycie energii pierwotnej w: innych niż lokale mieszkalne, budynki publiczne i przedsiębiorstwa</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89EB7C0" w14:textId="20C14A57" w:rsidR="00D66FD3" w:rsidRPr="003248F2" w:rsidRDefault="00D66FD3" w:rsidP="00D66FD3">
            <w:pPr>
              <w:spacing w:after="0"/>
              <w:rPr>
                <w:rFonts w:ascii="Arial" w:hAnsi="Arial" w:cs="Arial"/>
                <w:sz w:val="24"/>
                <w:szCs w:val="24"/>
              </w:rPr>
            </w:pPr>
            <w:r w:rsidRPr="003248F2">
              <w:rPr>
                <w:rFonts w:ascii="Arial" w:hAnsi="Arial" w:cs="Arial"/>
                <w:sz w:val="24"/>
                <w:szCs w:val="24"/>
              </w:rPr>
              <w:t>MWh/rok</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3BFC083B" w14:textId="324DB33D" w:rsidR="00D66FD3" w:rsidRPr="003248F2" w:rsidRDefault="00D66FD3" w:rsidP="00D66FD3">
            <w:pPr>
              <w:spacing w:after="0"/>
              <w:rPr>
                <w:rFonts w:ascii="Arial" w:hAnsi="Arial" w:cs="Arial"/>
                <w:sz w:val="24"/>
                <w:szCs w:val="24"/>
              </w:rPr>
            </w:pPr>
            <w:r w:rsidRPr="003248F2">
              <w:rPr>
                <w:rFonts w:ascii="Arial" w:hAnsi="Arial" w:cs="Arial"/>
                <w:sz w:val="24"/>
                <w:szCs w:val="24"/>
              </w:rPr>
              <w:t>rezultat/kluczowy (horyzontalny)</w:t>
            </w:r>
          </w:p>
        </w:tc>
        <w:tc>
          <w:tcPr>
            <w:tcW w:w="6396" w:type="dxa"/>
            <w:tcBorders>
              <w:top w:val="single" w:sz="4" w:space="0" w:color="auto"/>
              <w:left w:val="nil"/>
              <w:bottom w:val="single" w:sz="4" w:space="0" w:color="auto"/>
              <w:right w:val="single" w:sz="4" w:space="0" w:color="auto"/>
            </w:tcBorders>
            <w:shd w:val="clear" w:color="000000" w:fill="FFFFFF"/>
          </w:tcPr>
          <w:p w14:paraId="4ED4A436" w14:textId="69E1F783"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Całkowite roczne zużycie energii pierwotnej podmiotów objętych wsparciem. Wartość bazowa odnosi się do rocznego zużycia energii pierwotnej przed interwencją, a osiągnięta wartość odnosi się do rocznego zużycia energii pierwotnej rok po interwencji. W przypadku budynków obie wartości należy udokumentować na podstawie świadectw charakterystyki energetycznej, zgodnie z dyrektywą 2010/31/UE. </w:t>
            </w:r>
          </w:p>
        </w:tc>
      </w:tr>
      <w:tr w:rsidR="00D66FD3" w:rsidRPr="003248F2" w14:paraId="11B2AE5A" w14:textId="77777777" w:rsidTr="00CF1B24">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713129E6" w14:textId="13523985" w:rsidR="00D66FD3" w:rsidRPr="003248F2" w:rsidRDefault="00E35DDA" w:rsidP="00D66FD3">
            <w:pPr>
              <w:spacing w:after="0"/>
              <w:rPr>
                <w:rFonts w:ascii="Arial" w:hAnsi="Arial" w:cs="Arial"/>
                <w:sz w:val="24"/>
                <w:szCs w:val="24"/>
              </w:rPr>
            </w:pPr>
            <w:r w:rsidRPr="003248F2">
              <w:rPr>
                <w:rFonts w:ascii="Arial" w:hAnsi="Arial" w:cs="Arial"/>
                <w:sz w:val="24"/>
                <w:szCs w:val="24"/>
              </w:rPr>
              <w:t>37</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06214801" w14:textId="0779058F" w:rsidR="00D66FD3" w:rsidRPr="003248F2" w:rsidRDefault="00D66FD3" w:rsidP="00D66FD3">
            <w:pPr>
              <w:spacing w:after="0"/>
              <w:rPr>
                <w:rFonts w:ascii="Arial" w:hAnsi="Arial" w:cs="Arial"/>
                <w:sz w:val="24"/>
                <w:szCs w:val="24"/>
              </w:rPr>
            </w:pPr>
            <w:r w:rsidRPr="003248F2">
              <w:rPr>
                <w:rFonts w:ascii="Arial" w:hAnsi="Arial" w:cs="Arial"/>
                <w:sz w:val="24"/>
                <w:szCs w:val="24"/>
              </w:rPr>
              <w:t>RCR029 Szacowana emisja gazów cieplarnianych</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45D4141F" w14:textId="48D6F01A" w:rsidR="00D66FD3" w:rsidRPr="003248F2" w:rsidRDefault="00D66FD3" w:rsidP="00D66FD3">
            <w:pPr>
              <w:spacing w:after="0"/>
              <w:rPr>
                <w:rFonts w:ascii="Arial" w:hAnsi="Arial" w:cs="Arial"/>
                <w:sz w:val="24"/>
                <w:szCs w:val="24"/>
              </w:rPr>
            </w:pPr>
            <w:r w:rsidRPr="003248F2">
              <w:rPr>
                <w:rFonts w:ascii="Arial" w:hAnsi="Arial" w:cs="Arial"/>
                <w:sz w:val="24"/>
                <w:szCs w:val="24"/>
              </w:rPr>
              <w:t>tona ekwiwalentu CO2/rok</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7414C738" w14:textId="78C5F547" w:rsidR="00D66FD3" w:rsidRPr="003248F2" w:rsidRDefault="00D66FD3" w:rsidP="00D66FD3">
            <w:pPr>
              <w:spacing w:after="0"/>
              <w:rPr>
                <w:rFonts w:ascii="Arial" w:hAnsi="Arial" w:cs="Arial"/>
                <w:sz w:val="24"/>
                <w:szCs w:val="24"/>
              </w:rPr>
            </w:pPr>
            <w:r w:rsidRPr="003248F2">
              <w:rPr>
                <w:rFonts w:ascii="Arial" w:hAnsi="Arial" w:cs="Arial"/>
                <w:sz w:val="24"/>
                <w:szCs w:val="24"/>
              </w:rPr>
              <w:t>rezultat/kluczowy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5D5F8AD8" w14:textId="77777777" w:rsidR="00D66FD3" w:rsidRPr="003248F2" w:rsidRDefault="00D66FD3" w:rsidP="00D66FD3">
            <w:pPr>
              <w:rPr>
                <w:rFonts w:ascii="Arial" w:hAnsi="Arial" w:cs="Arial"/>
                <w:sz w:val="24"/>
                <w:szCs w:val="24"/>
              </w:rPr>
            </w:pPr>
            <w:r w:rsidRPr="003248F2">
              <w:rPr>
                <w:rFonts w:ascii="Arial" w:hAnsi="Arial" w:cs="Arial"/>
                <w:sz w:val="24"/>
                <w:szCs w:val="24"/>
              </w:rPr>
              <w:t>Całkowita szacowana emisja gazów cieplarnianych podmiotów lub procesów objętych wsparciem.</w:t>
            </w:r>
          </w:p>
          <w:p w14:paraId="355E6998" w14:textId="77777777" w:rsidR="00D66FD3" w:rsidRPr="003248F2" w:rsidRDefault="00D66FD3" w:rsidP="00D66FD3">
            <w:pPr>
              <w:rPr>
                <w:rFonts w:ascii="Arial" w:hAnsi="Arial" w:cs="Arial"/>
                <w:sz w:val="24"/>
                <w:szCs w:val="24"/>
              </w:rPr>
            </w:pPr>
            <w:r w:rsidRPr="003248F2">
              <w:rPr>
                <w:rFonts w:ascii="Arial" w:hAnsi="Arial" w:cs="Arial"/>
                <w:sz w:val="24"/>
                <w:szCs w:val="24"/>
              </w:rPr>
              <w:t xml:space="preserve">Wartość bazowa odnosi się do poziomu szacowanej emisji gazów cieplarnianych w ciągu roku przed rozpoczęciem interwencji, a osiągnięta wartość jest obliczana jako całkowita szacowana emisja gazów cieplarnianych na podstawie osiągniętego poziomu charakterystyki </w:t>
            </w:r>
            <w:r w:rsidRPr="003248F2">
              <w:rPr>
                <w:rFonts w:ascii="Arial" w:hAnsi="Arial" w:cs="Arial"/>
                <w:sz w:val="24"/>
                <w:szCs w:val="24"/>
              </w:rPr>
              <w:lastRenderedPageBreak/>
              <w:t>energetycznej w roku następującym po zakończeniu interwencji.</w:t>
            </w:r>
          </w:p>
          <w:p w14:paraId="5C2BA701" w14:textId="0205BFFE" w:rsidR="00D66FD3" w:rsidRPr="003248F2" w:rsidRDefault="00D66FD3" w:rsidP="00D66FD3">
            <w:pPr>
              <w:spacing w:after="0"/>
              <w:rPr>
                <w:rFonts w:ascii="Arial" w:hAnsi="Arial" w:cs="Arial"/>
                <w:sz w:val="24"/>
                <w:szCs w:val="24"/>
              </w:rPr>
            </w:pPr>
            <w:r w:rsidRPr="003248F2">
              <w:rPr>
                <w:rFonts w:ascii="Arial" w:hAnsi="Arial" w:cs="Arial"/>
                <w:sz w:val="24"/>
                <w:szCs w:val="24"/>
              </w:rPr>
              <w:t>Wskaźnika nie stosuje się w operacjach wykorzystujących wskaźniki: RCR105 Szacowana emisja gazów cieplarnianych z kotłów przekształconych na zasilanie gazem lub RCR29a (FST) Szacowana emisja gazów cieplarnianych w przedsiębiorstwach (dyr. 2003/87/WE)”, aby uniknąć konieczności stosowania dwóch wskaźników emisji gazów cieplarnianych w odniesieniu do operacji objętych wsparciem.</w:t>
            </w:r>
          </w:p>
        </w:tc>
      </w:tr>
      <w:tr w:rsidR="00D66FD3" w:rsidRPr="003248F2" w14:paraId="103C592C" w14:textId="77777777" w:rsidTr="00AA4EB1">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14936848" w14:textId="05800CEA"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38</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76144687" w14:textId="5B7FA082" w:rsidR="00D66FD3" w:rsidRPr="003248F2" w:rsidRDefault="00D66FD3" w:rsidP="00D66FD3">
            <w:pPr>
              <w:spacing w:after="0"/>
              <w:rPr>
                <w:rFonts w:ascii="Arial" w:hAnsi="Arial" w:cs="Arial"/>
                <w:sz w:val="24"/>
                <w:szCs w:val="24"/>
              </w:rPr>
            </w:pPr>
            <w:r w:rsidRPr="003248F2">
              <w:rPr>
                <w:rFonts w:ascii="Arial" w:hAnsi="Arial" w:cs="Arial"/>
                <w:sz w:val="24"/>
                <w:szCs w:val="24"/>
              </w:rPr>
              <w:t>PLRR009 Liczba dodatkowych użytkowników podłączonych do sieci ciepłowniczej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02E2A7FA" w14:textId="4A3D8879" w:rsidR="00D66FD3" w:rsidRPr="003248F2" w:rsidRDefault="00D66FD3" w:rsidP="00D66FD3">
            <w:pPr>
              <w:spacing w:after="0"/>
              <w:rPr>
                <w:rFonts w:ascii="Arial" w:hAnsi="Arial" w:cs="Arial"/>
                <w:sz w:val="24"/>
                <w:szCs w:val="24"/>
              </w:rPr>
            </w:pPr>
            <w:r w:rsidRPr="003248F2">
              <w:rPr>
                <w:rFonts w:ascii="Arial" w:hAnsi="Arial" w:cs="Arial"/>
                <w:sz w:val="24"/>
                <w:szCs w:val="24"/>
              </w:rPr>
              <w:t>użytkownicy</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4C52C9E8" w14:textId="35A95D5A" w:rsidR="00D66FD3" w:rsidRPr="003248F2" w:rsidRDefault="00D66FD3" w:rsidP="00D66FD3">
            <w:pPr>
              <w:spacing w:after="0"/>
              <w:rPr>
                <w:rFonts w:ascii="Arial" w:hAnsi="Arial" w:cs="Arial"/>
                <w:sz w:val="24"/>
                <w:szCs w:val="24"/>
              </w:rPr>
            </w:pPr>
            <w:r w:rsidRPr="003248F2">
              <w:rPr>
                <w:rFonts w:ascii="Arial" w:hAnsi="Arial" w:cs="Arial"/>
                <w:sz w:val="24"/>
                <w:szCs w:val="24"/>
              </w:rPr>
              <w:t>rezultat/kluczowy (horyzontalny)</w:t>
            </w:r>
          </w:p>
        </w:tc>
        <w:tc>
          <w:tcPr>
            <w:tcW w:w="6396" w:type="dxa"/>
            <w:tcBorders>
              <w:top w:val="single" w:sz="4" w:space="0" w:color="auto"/>
              <w:left w:val="nil"/>
              <w:bottom w:val="single" w:sz="4" w:space="0" w:color="auto"/>
              <w:right w:val="single" w:sz="4" w:space="0" w:color="auto"/>
            </w:tcBorders>
            <w:shd w:val="clear" w:color="000000" w:fill="FFFFFF"/>
          </w:tcPr>
          <w:p w14:paraId="1F18A9F2" w14:textId="3D6F25E7" w:rsidR="00D66FD3" w:rsidRPr="003248F2" w:rsidRDefault="00D66FD3" w:rsidP="00D66FD3">
            <w:pPr>
              <w:spacing w:after="0"/>
              <w:rPr>
                <w:rFonts w:ascii="Arial" w:hAnsi="Arial" w:cs="Arial"/>
                <w:sz w:val="24"/>
                <w:szCs w:val="24"/>
              </w:rPr>
            </w:pPr>
            <w:r w:rsidRPr="003248F2">
              <w:rPr>
                <w:rFonts w:ascii="Arial" w:hAnsi="Arial" w:cs="Arial"/>
                <w:sz w:val="24"/>
                <w:szCs w:val="24"/>
              </w:rPr>
              <w:t>Liczba osób (użytkowników końcowych) podłączonych do sieci ciepłowniczej w wyniku realizacji projektu.</w:t>
            </w:r>
          </w:p>
        </w:tc>
      </w:tr>
      <w:tr w:rsidR="00D66FD3" w:rsidRPr="003248F2" w14:paraId="6D5B7EAF" w14:textId="77777777" w:rsidTr="00AA4EB1">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76278B8D" w14:textId="23000927" w:rsidR="00D66FD3" w:rsidRPr="003248F2" w:rsidRDefault="00E35DDA" w:rsidP="00D66FD3">
            <w:pPr>
              <w:spacing w:after="0"/>
              <w:rPr>
                <w:rFonts w:ascii="Arial" w:hAnsi="Arial" w:cs="Arial"/>
                <w:sz w:val="24"/>
                <w:szCs w:val="24"/>
              </w:rPr>
            </w:pPr>
            <w:r w:rsidRPr="003248F2">
              <w:rPr>
                <w:rFonts w:ascii="Arial" w:hAnsi="Arial" w:cs="Arial"/>
                <w:sz w:val="24"/>
                <w:szCs w:val="24"/>
              </w:rPr>
              <w:t>39</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6621976E" w14:textId="6DF49D25" w:rsidR="00D66FD3" w:rsidRPr="003248F2" w:rsidRDefault="00D66FD3" w:rsidP="00D66FD3">
            <w:pPr>
              <w:spacing w:after="0"/>
              <w:rPr>
                <w:rFonts w:ascii="Arial" w:hAnsi="Arial" w:cs="Arial"/>
                <w:sz w:val="24"/>
                <w:szCs w:val="24"/>
              </w:rPr>
            </w:pPr>
            <w:r w:rsidRPr="003248F2">
              <w:rPr>
                <w:rFonts w:ascii="Arial" w:hAnsi="Arial" w:cs="Arial"/>
                <w:sz w:val="24"/>
                <w:szCs w:val="24"/>
              </w:rPr>
              <w:t>FELDR002 Liczba dodatkowych użytkowników podłączonych do sieci chłodniczej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1BB56DD" w14:textId="5C3D82A9" w:rsidR="00D66FD3" w:rsidRPr="003248F2" w:rsidRDefault="00D66FD3" w:rsidP="00D66FD3">
            <w:pPr>
              <w:spacing w:after="0"/>
              <w:rPr>
                <w:rFonts w:ascii="Arial" w:hAnsi="Arial" w:cs="Arial"/>
                <w:sz w:val="24"/>
                <w:szCs w:val="24"/>
              </w:rPr>
            </w:pPr>
            <w:r w:rsidRPr="003248F2">
              <w:rPr>
                <w:rFonts w:ascii="Arial" w:hAnsi="Arial" w:cs="Arial"/>
                <w:sz w:val="24"/>
                <w:szCs w:val="24"/>
              </w:rPr>
              <w:t>użytkownicy</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7B003872" w14:textId="3ECA6EBA" w:rsidR="00D66FD3" w:rsidRPr="003248F2" w:rsidRDefault="00D66FD3" w:rsidP="00D66FD3">
            <w:pPr>
              <w:spacing w:after="0"/>
              <w:rPr>
                <w:rFonts w:ascii="Arial" w:hAnsi="Arial" w:cs="Arial"/>
                <w:sz w:val="24"/>
                <w:szCs w:val="24"/>
              </w:rPr>
            </w:pPr>
            <w:r w:rsidRPr="003248F2">
              <w:rPr>
                <w:rFonts w:ascii="Arial" w:hAnsi="Arial" w:cs="Arial"/>
                <w:sz w:val="24"/>
                <w:szCs w:val="24"/>
              </w:rPr>
              <w:t>rezultat/specyficzny (programowy)</w:t>
            </w:r>
          </w:p>
        </w:tc>
        <w:tc>
          <w:tcPr>
            <w:tcW w:w="6396" w:type="dxa"/>
            <w:tcBorders>
              <w:top w:val="single" w:sz="4" w:space="0" w:color="auto"/>
              <w:left w:val="nil"/>
              <w:bottom w:val="single" w:sz="4" w:space="0" w:color="auto"/>
              <w:right w:val="single" w:sz="4" w:space="0" w:color="auto"/>
            </w:tcBorders>
            <w:shd w:val="clear" w:color="000000" w:fill="FFFFFF"/>
          </w:tcPr>
          <w:p w14:paraId="52825749" w14:textId="7706AD88" w:rsidR="00D66FD3" w:rsidRPr="003248F2" w:rsidRDefault="00D66FD3" w:rsidP="00D66FD3">
            <w:pPr>
              <w:spacing w:after="0"/>
              <w:rPr>
                <w:rFonts w:ascii="Arial" w:hAnsi="Arial" w:cs="Arial"/>
                <w:sz w:val="24"/>
                <w:szCs w:val="24"/>
              </w:rPr>
            </w:pPr>
            <w:r w:rsidRPr="003248F2">
              <w:rPr>
                <w:rFonts w:ascii="Arial" w:hAnsi="Arial" w:cs="Arial"/>
                <w:sz w:val="24"/>
                <w:szCs w:val="24"/>
              </w:rPr>
              <w:t>Liczba osób (użytkowników końcowych) podłączonych do sieci chłodniczej w wyniku realizacji projektu.</w:t>
            </w:r>
          </w:p>
        </w:tc>
      </w:tr>
      <w:tr w:rsidR="00D66FD3" w:rsidRPr="003248F2" w14:paraId="145D36EE" w14:textId="77777777" w:rsidTr="00AA4EB1">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268710D9" w14:textId="1ED4CEEB" w:rsidR="00D66FD3" w:rsidRPr="003248F2" w:rsidRDefault="00E35DDA" w:rsidP="00D66FD3">
            <w:pPr>
              <w:spacing w:after="0"/>
              <w:rPr>
                <w:rFonts w:ascii="Arial" w:hAnsi="Arial" w:cs="Arial"/>
                <w:sz w:val="24"/>
                <w:szCs w:val="24"/>
              </w:rPr>
            </w:pPr>
            <w:r w:rsidRPr="003248F2">
              <w:rPr>
                <w:rFonts w:ascii="Arial" w:hAnsi="Arial" w:cs="Arial"/>
                <w:sz w:val="24"/>
                <w:szCs w:val="24"/>
              </w:rPr>
              <w:t>40</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269E230F" w14:textId="610B741F" w:rsidR="00D66FD3" w:rsidRPr="003248F2" w:rsidRDefault="00D66FD3" w:rsidP="00D66FD3">
            <w:pPr>
              <w:spacing w:after="0"/>
              <w:rPr>
                <w:rFonts w:ascii="Arial" w:hAnsi="Arial" w:cs="Arial"/>
                <w:sz w:val="24"/>
                <w:szCs w:val="24"/>
              </w:rPr>
            </w:pPr>
            <w:r w:rsidRPr="003248F2">
              <w:rPr>
                <w:rFonts w:ascii="Arial" w:hAnsi="Arial" w:cs="Arial"/>
                <w:sz w:val="24"/>
                <w:szCs w:val="24"/>
              </w:rPr>
              <w:t>RCR001 Miejsca pracy utworzone we wspieranych jednostkach</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1BB3C234" w14:textId="3F8E2416" w:rsidR="00D66FD3" w:rsidRPr="003248F2" w:rsidRDefault="00D66FD3" w:rsidP="00D66FD3">
            <w:pPr>
              <w:spacing w:after="0"/>
              <w:rPr>
                <w:rFonts w:ascii="Arial" w:hAnsi="Arial" w:cs="Arial"/>
                <w:sz w:val="24"/>
                <w:szCs w:val="24"/>
              </w:rPr>
            </w:pPr>
            <w:r w:rsidRPr="003248F2">
              <w:rPr>
                <w:rFonts w:ascii="Arial" w:hAnsi="Arial" w:cs="Arial"/>
                <w:sz w:val="24"/>
                <w:szCs w:val="24"/>
              </w:rPr>
              <w:t>EPC</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5A2E10DE" w14:textId="09268D03" w:rsidR="00D66FD3" w:rsidRPr="003248F2" w:rsidRDefault="00D66FD3" w:rsidP="00D66FD3">
            <w:pPr>
              <w:spacing w:after="0"/>
              <w:rPr>
                <w:rFonts w:ascii="Arial" w:hAnsi="Arial" w:cs="Arial"/>
                <w:sz w:val="24"/>
                <w:szCs w:val="24"/>
              </w:rPr>
            </w:pPr>
            <w:r w:rsidRPr="003248F2">
              <w:rPr>
                <w:rFonts w:ascii="Arial" w:eastAsia="Times New Roman" w:hAnsi="Arial" w:cs="Arial"/>
                <w:color w:val="000000"/>
                <w:sz w:val="24"/>
                <w:szCs w:val="24"/>
              </w:rPr>
              <w:t>rezultat/kluczowy (horyzontalny)</w:t>
            </w:r>
          </w:p>
        </w:tc>
        <w:tc>
          <w:tcPr>
            <w:tcW w:w="6396" w:type="dxa"/>
            <w:tcBorders>
              <w:top w:val="single" w:sz="4" w:space="0" w:color="auto"/>
              <w:left w:val="nil"/>
              <w:bottom w:val="single" w:sz="4" w:space="0" w:color="auto"/>
              <w:right w:val="single" w:sz="4" w:space="0" w:color="auto"/>
            </w:tcBorders>
            <w:shd w:val="clear" w:color="000000" w:fill="FFFFFF"/>
          </w:tcPr>
          <w:p w14:paraId="26FC57DA" w14:textId="77777777" w:rsidR="00D66FD3" w:rsidRPr="003248F2" w:rsidRDefault="00D66FD3" w:rsidP="00D66FD3">
            <w:pPr>
              <w:rPr>
                <w:rFonts w:ascii="Arial" w:hAnsi="Arial" w:cs="Arial"/>
                <w:sz w:val="24"/>
                <w:szCs w:val="24"/>
              </w:rPr>
            </w:pPr>
            <w:r w:rsidRPr="003248F2">
              <w:rPr>
                <w:rFonts w:ascii="Arial" w:hAnsi="Arial" w:cs="Arial"/>
                <w:sz w:val="24"/>
                <w:szCs w:val="24"/>
              </w:rPr>
              <w:t xml:space="preserve">Liczba miejsc pracy wyrażona w średnich rocznych ekwiwalentach pełnego czasu pracy (EPC) utworzonych w ramach działalności wspieranej przez projekt (dot. wyłącznie osób zatrudnionych na podstawie umowy o </w:t>
            </w:r>
            <w:r w:rsidRPr="003248F2">
              <w:rPr>
                <w:rFonts w:ascii="Arial" w:hAnsi="Arial" w:cs="Arial"/>
                <w:sz w:val="24"/>
                <w:szCs w:val="24"/>
              </w:rPr>
              <w:lastRenderedPageBreak/>
              <w:t>pracę).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w:t>
            </w:r>
          </w:p>
          <w:p w14:paraId="39C2FCAB" w14:textId="77777777" w:rsidR="00D66FD3" w:rsidRPr="003248F2" w:rsidRDefault="00D66FD3" w:rsidP="00D66FD3">
            <w:pPr>
              <w:rPr>
                <w:rFonts w:ascii="Arial" w:hAnsi="Arial" w:cs="Arial"/>
                <w:sz w:val="24"/>
                <w:szCs w:val="24"/>
              </w:rPr>
            </w:pPr>
            <w:r w:rsidRPr="003248F2">
              <w:rPr>
                <w:rFonts w:ascii="Arial" w:hAnsi="Arial" w:cs="Arial"/>
                <w:sz w:val="24"/>
                <w:szCs w:val="24"/>
              </w:rPr>
              <w:t>Wskaźnik jest obliczany jako różnica między rocznymi EPC obsadzonymi przed rozpoczęciem projektu i rok po zakończeniu projektu (liczonymi dla roku, w którym upływa 12 miesięcy od daty zakończenia realizacji projektu) i rok przed rozpoczęciem realizacji projektu (określonym w dniu złożenia wniosku o dofinasowanie). Zakończenie projektu rozumiane jest jako zakończenie rzeczowe.</w:t>
            </w:r>
          </w:p>
          <w:p w14:paraId="3449F588" w14:textId="086407FD"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 </w:t>
            </w:r>
          </w:p>
        </w:tc>
      </w:tr>
      <w:tr w:rsidR="00D66FD3" w:rsidRPr="002F4798" w14:paraId="7FD00325" w14:textId="77777777" w:rsidTr="00447C5F">
        <w:trPr>
          <w:trHeight w:val="62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14:paraId="49EE3B6E" w14:textId="4A21D891" w:rsidR="00D66FD3" w:rsidRPr="003248F2" w:rsidRDefault="00E35DDA" w:rsidP="00D66FD3">
            <w:pPr>
              <w:spacing w:after="0"/>
              <w:rPr>
                <w:rFonts w:ascii="Arial" w:hAnsi="Arial" w:cs="Arial"/>
                <w:sz w:val="24"/>
                <w:szCs w:val="24"/>
              </w:rPr>
            </w:pPr>
            <w:r w:rsidRPr="003248F2">
              <w:rPr>
                <w:rFonts w:ascii="Arial" w:hAnsi="Arial" w:cs="Arial"/>
                <w:sz w:val="24"/>
                <w:szCs w:val="24"/>
              </w:rPr>
              <w:lastRenderedPageBreak/>
              <w:t>41</w:t>
            </w:r>
          </w:p>
        </w:tc>
        <w:tc>
          <w:tcPr>
            <w:tcW w:w="2825" w:type="dxa"/>
            <w:tcBorders>
              <w:top w:val="single" w:sz="4" w:space="0" w:color="auto"/>
              <w:left w:val="nil"/>
              <w:bottom w:val="single" w:sz="4" w:space="0" w:color="auto"/>
              <w:right w:val="single" w:sz="4" w:space="0" w:color="auto"/>
            </w:tcBorders>
            <w:shd w:val="clear" w:color="000000" w:fill="FFFFFF"/>
            <w:vAlign w:val="center"/>
          </w:tcPr>
          <w:p w14:paraId="536AC22D" w14:textId="7DF0EDA0" w:rsidR="00D66FD3" w:rsidRPr="003248F2" w:rsidRDefault="00D66FD3" w:rsidP="00D66FD3">
            <w:pPr>
              <w:spacing w:after="0"/>
              <w:rPr>
                <w:rFonts w:ascii="Arial" w:hAnsi="Arial" w:cs="Arial"/>
                <w:sz w:val="24"/>
                <w:szCs w:val="24"/>
              </w:rPr>
            </w:pPr>
            <w:r w:rsidRPr="003248F2">
              <w:rPr>
                <w:rFonts w:ascii="Arial" w:hAnsi="Arial" w:cs="Arial"/>
                <w:sz w:val="24"/>
                <w:szCs w:val="24"/>
              </w:rPr>
              <w:t xml:space="preserve">RCR032 Dodatkowa moc zainstalowana </w:t>
            </w:r>
            <w:r w:rsidRPr="003248F2">
              <w:rPr>
                <w:rFonts w:ascii="Arial" w:hAnsi="Arial" w:cs="Arial"/>
                <w:sz w:val="24"/>
                <w:szCs w:val="24"/>
              </w:rPr>
              <w:lastRenderedPageBreak/>
              <w:t>odnawialnych źródeł energii</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41A822AC" w14:textId="1ED9185A" w:rsidR="00D66FD3" w:rsidRPr="003248F2" w:rsidRDefault="00D66FD3" w:rsidP="00D66FD3">
            <w:pPr>
              <w:spacing w:after="0"/>
              <w:rPr>
                <w:rFonts w:ascii="Arial" w:hAnsi="Arial" w:cs="Arial"/>
                <w:sz w:val="24"/>
                <w:szCs w:val="24"/>
              </w:rPr>
            </w:pPr>
            <w:r w:rsidRPr="003248F2">
              <w:rPr>
                <w:rFonts w:ascii="Arial" w:hAnsi="Arial" w:cs="Arial"/>
                <w:sz w:val="24"/>
                <w:szCs w:val="24"/>
              </w:rPr>
              <w:lastRenderedPageBreak/>
              <w:t>MW</w:t>
            </w:r>
          </w:p>
        </w:tc>
        <w:tc>
          <w:tcPr>
            <w:tcW w:w="2266" w:type="dxa"/>
            <w:tcBorders>
              <w:top w:val="single" w:sz="4" w:space="0" w:color="auto"/>
              <w:left w:val="nil"/>
              <w:bottom w:val="single" w:sz="4" w:space="0" w:color="auto"/>
              <w:right w:val="single" w:sz="4" w:space="0" w:color="auto"/>
            </w:tcBorders>
            <w:shd w:val="clear" w:color="000000" w:fill="FFFFFF"/>
            <w:vAlign w:val="center"/>
          </w:tcPr>
          <w:p w14:paraId="6A46F0A8" w14:textId="0987E6AD" w:rsidR="00D66FD3" w:rsidRPr="003248F2" w:rsidRDefault="00D66FD3" w:rsidP="00D66FD3">
            <w:pPr>
              <w:spacing w:after="0"/>
              <w:rPr>
                <w:rFonts w:ascii="Arial" w:hAnsi="Arial" w:cs="Arial"/>
                <w:sz w:val="24"/>
                <w:szCs w:val="24"/>
              </w:rPr>
            </w:pPr>
            <w:r w:rsidRPr="003248F2">
              <w:rPr>
                <w:rFonts w:ascii="Arial" w:eastAsia="Times New Roman" w:hAnsi="Arial" w:cs="Arial"/>
                <w:color w:val="000000"/>
                <w:sz w:val="24"/>
                <w:szCs w:val="24"/>
              </w:rPr>
              <w:t>rezultat/kluczowy (horyzontalny)</w:t>
            </w:r>
          </w:p>
        </w:tc>
        <w:tc>
          <w:tcPr>
            <w:tcW w:w="6396" w:type="dxa"/>
            <w:tcBorders>
              <w:top w:val="single" w:sz="4" w:space="0" w:color="auto"/>
              <w:left w:val="nil"/>
              <w:bottom w:val="single" w:sz="4" w:space="0" w:color="auto"/>
              <w:right w:val="single" w:sz="4" w:space="0" w:color="auto"/>
            </w:tcBorders>
            <w:shd w:val="clear" w:color="000000" w:fill="FFFFFF"/>
            <w:vAlign w:val="center"/>
          </w:tcPr>
          <w:p w14:paraId="3DA9343E" w14:textId="77777777" w:rsidR="00D66FD3" w:rsidRPr="003248F2" w:rsidRDefault="00D66FD3" w:rsidP="00D66FD3">
            <w:pPr>
              <w:rPr>
                <w:rFonts w:ascii="Arial" w:hAnsi="Arial" w:cs="Arial"/>
                <w:color w:val="000000"/>
                <w:sz w:val="24"/>
                <w:szCs w:val="24"/>
              </w:rPr>
            </w:pPr>
            <w:r w:rsidRPr="003248F2">
              <w:rPr>
                <w:rFonts w:ascii="Arial" w:hAnsi="Arial" w:cs="Arial"/>
                <w:color w:val="000000"/>
                <w:sz w:val="24"/>
                <w:szCs w:val="24"/>
              </w:rPr>
              <w:t xml:space="preserve">Dodatkowa moc zainstalowana odnawialnych źródeł energii dzięki udzielonemu wsparciu, którą oddano do </w:t>
            </w:r>
            <w:r w:rsidRPr="003248F2">
              <w:rPr>
                <w:rFonts w:ascii="Arial" w:hAnsi="Arial" w:cs="Arial"/>
                <w:color w:val="000000"/>
                <w:sz w:val="24"/>
                <w:szCs w:val="24"/>
              </w:rPr>
              <w:lastRenderedPageBreak/>
              <w:t>eksploatacji (tj. została podłączona do sieci (jeśli dotyczy) i jest w pełni gotowa do wytwarzania energii lub już ją wytwarza).</w:t>
            </w:r>
          </w:p>
          <w:p w14:paraId="1F460D9C" w14:textId="77777777" w:rsidR="00D66FD3" w:rsidRPr="003248F2" w:rsidRDefault="00D66FD3" w:rsidP="00D66FD3">
            <w:pPr>
              <w:rPr>
                <w:rFonts w:ascii="Arial" w:hAnsi="Arial" w:cs="Arial"/>
                <w:color w:val="000000"/>
                <w:sz w:val="24"/>
                <w:szCs w:val="24"/>
              </w:rPr>
            </w:pPr>
            <w:r w:rsidRPr="003248F2">
              <w:rPr>
                <w:rFonts w:ascii="Arial" w:hAnsi="Arial" w:cs="Arial"/>
                <w:color w:val="000000"/>
                <w:sz w:val="24"/>
                <w:szCs w:val="24"/>
              </w:rPr>
              <w:t>Zdolność wytwarzania rozumiana jest jako „maksymalna moc wytwórcza energii elektrycznej netto”, definiowana przez Eurostat jako „maksymalna moc czynna, która może być dostarczana stale przez ciągle działający zakład w punkcie wyjścia (tj. po pobraniu energii dla potrzeb urządzeń pomocniczych stacji oraz uwzględniając straty w transformatorach uznawanych za integralne ze stacją)”.</w:t>
            </w:r>
          </w:p>
          <w:p w14:paraId="3E8B4482" w14:textId="5D84E067" w:rsidR="00D66FD3" w:rsidRPr="003248F2" w:rsidRDefault="00D66FD3" w:rsidP="00D66FD3">
            <w:pPr>
              <w:spacing w:after="0"/>
              <w:rPr>
                <w:rFonts w:ascii="Arial" w:hAnsi="Arial" w:cs="Arial"/>
                <w:sz w:val="24"/>
                <w:szCs w:val="24"/>
              </w:rPr>
            </w:pPr>
            <w:r w:rsidRPr="003248F2">
              <w:rPr>
                <w:rFonts w:ascii="Arial" w:hAnsi="Arial" w:cs="Arial"/>
                <w:color w:val="000000"/>
                <w:sz w:val="24"/>
                <w:szCs w:val="24"/>
              </w:rPr>
              <w:t>Energia odnawialna oznacza „energię z odnawialnych źródeł niekopalnych, a mianowicie energię wiatru, energię promieniowania słonecznego (energię słoneczną termiczną i energię fotowoltaiczną) oraz energię geotermalną, energię otoczenia, energię pływów, fal i inną energię oceanów, hydroenergię, biomasę oraz gaz pochodzący z wysypisk śmieci, oczyszczalni ścieków i ze źródeł biologicznych (biogaz)” (zob. dyrektywę 2018/2001).</w:t>
            </w:r>
          </w:p>
        </w:tc>
      </w:tr>
    </w:tbl>
    <w:p w14:paraId="3CD8839F" w14:textId="5132D6F0" w:rsidR="00FD6087" w:rsidRDefault="00FD6087" w:rsidP="00FF6DD2">
      <w:pPr>
        <w:spacing w:after="0"/>
        <w:rPr>
          <w:b/>
          <w:color w:val="FF0000"/>
        </w:rPr>
      </w:pPr>
    </w:p>
    <w:sectPr w:rsidR="00FD6087" w:rsidSect="005A3705">
      <w:headerReference w:type="default" r:id="rId8"/>
      <w:footerReference w:type="default" r:id="rId9"/>
      <w:pgSz w:w="16838" w:h="11906"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B1E50" w14:textId="77777777" w:rsidR="00F7111B" w:rsidRDefault="00F7111B" w:rsidP="00043A17">
      <w:pPr>
        <w:spacing w:after="0" w:line="240" w:lineRule="auto"/>
      </w:pPr>
      <w:r>
        <w:separator/>
      </w:r>
    </w:p>
  </w:endnote>
  <w:endnote w:type="continuationSeparator" w:id="0">
    <w:p w14:paraId="29CE6BDF" w14:textId="77777777" w:rsidR="00F7111B" w:rsidRDefault="00F7111B" w:rsidP="0004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89653"/>
      <w:docPartObj>
        <w:docPartGallery w:val="Page Numbers (Bottom of Page)"/>
        <w:docPartUnique/>
      </w:docPartObj>
    </w:sdtPr>
    <w:sdtEndPr/>
    <w:sdtContent>
      <w:p w14:paraId="1DA78BB1" w14:textId="6CA90E62" w:rsidR="00F7111B" w:rsidRDefault="00F7111B">
        <w:pPr>
          <w:pStyle w:val="Stopka"/>
          <w:jc w:val="right"/>
        </w:pPr>
        <w:r>
          <w:fldChar w:fldCharType="begin"/>
        </w:r>
        <w:r>
          <w:instrText>PAGE   \* MERGEFORMAT</w:instrText>
        </w:r>
        <w:r>
          <w:fldChar w:fldCharType="separate"/>
        </w:r>
        <w:r w:rsidR="00FC4988">
          <w:rPr>
            <w:noProof/>
          </w:rPr>
          <w:t>30</w:t>
        </w:r>
        <w:r>
          <w:fldChar w:fldCharType="end"/>
        </w:r>
      </w:p>
    </w:sdtContent>
  </w:sdt>
  <w:p w14:paraId="37B8CA8B" w14:textId="77777777" w:rsidR="00F7111B" w:rsidRDefault="00F71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0FF7" w14:textId="77777777" w:rsidR="00F7111B" w:rsidRDefault="00F7111B" w:rsidP="00043A17">
      <w:pPr>
        <w:spacing w:after="0" w:line="240" w:lineRule="auto"/>
      </w:pPr>
      <w:r>
        <w:separator/>
      </w:r>
    </w:p>
  </w:footnote>
  <w:footnote w:type="continuationSeparator" w:id="0">
    <w:p w14:paraId="3CD38BF4" w14:textId="77777777" w:rsidR="00F7111B" w:rsidRDefault="00F7111B" w:rsidP="0004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044F" w14:textId="02B49617" w:rsidR="005A3705" w:rsidRDefault="005A3705" w:rsidP="005A3705">
    <w:pPr>
      <w:pStyle w:val="Nagwek"/>
      <w:jc w:val="center"/>
    </w:pPr>
    <w:r w:rsidRPr="00994E44">
      <w:rPr>
        <w:rFonts w:ascii="Arial" w:hAnsi="Arial" w:cs="Arial"/>
        <w:noProof/>
        <w:sz w:val="24"/>
        <w:szCs w:val="24"/>
        <w:lang w:eastAsia="pl-PL"/>
      </w:rPr>
      <w:drawing>
        <wp:anchor distT="0" distB="0" distL="114300" distR="114300" simplePos="0" relativeHeight="251659264" behindDoc="0" locked="0" layoutInCell="1" allowOverlap="0" wp14:anchorId="64EE99DD" wp14:editId="7D8F246E">
          <wp:simplePos x="0" y="0"/>
          <wp:positionH relativeFrom="margin">
            <wp:posOffset>1457865</wp:posOffset>
          </wp:positionH>
          <wp:positionV relativeFrom="paragraph">
            <wp:posOffset>-138657</wp:posOffset>
          </wp:positionV>
          <wp:extent cx="6214745" cy="660400"/>
          <wp:effectExtent l="0" t="0" r="0" b="6350"/>
          <wp:wrapNone/>
          <wp:docPr id="9" name="Obraz 9"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7654"/>
    <w:multiLevelType w:val="hybridMultilevel"/>
    <w:tmpl w:val="642ED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317AC8"/>
    <w:multiLevelType w:val="hybridMultilevel"/>
    <w:tmpl w:val="DC24D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C5BEF"/>
    <w:multiLevelType w:val="multilevel"/>
    <w:tmpl w:val="5E70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A14171"/>
    <w:multiLevelType w:val="hybridMultilevel"/>
    <w:tmpl w:val="EA02F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C26F71"/>
    <w:multiLevelType w:val="multilevel"/>
    <w:tmpl w:val="137E157A"/>
    <w:lvl w:ilvl="0">
      <w:start w:val="1"/>
      <w:numFmt w:val="decimal"/>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num>
  <w:num w:numId="3">
    <w:abstractNumId w:val="4"/>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3"/>
    <w:rsid w:val="000006D0"/>
    <w:rsid w:val="00001330"/>
    <w:rsid w:val="00001623"/>
    <w:rsid w:val="00021B04"/>
    <w:rsid w:val="00043A17"/>
    <w:rsid w:val="00047B6A"/>
    <w:rsid w:val="00050D0B"/>
    <w:rsid w:val="000521ED"/>
    <w:rsid w:val="00061EBE"/>
    <w:rsid w:val="00064686"/>
    <w:rsid w:val="0007508A"/>
    <w:rsid w:val="0008247A"/>
    <w:rsid w:val="000930F5"/>
    <w:rsid w:val="000A5C6A"/>
    <w:rsid w:val="000B08F3"/>
    <w:rsid w:val="000D0C61"/>
    <w:rsid w:val="000D24F5"/>
    <w:rsid w:val="000D2F29"/>
    <w:rsid w:val="000D67AC"/>
    <w:rsid w:val="000E0F23"/>
    <w:rsid w:val="000F6806"/>
    <w:rsid w:val="00106D07"/>
    <w:rsid w:val="00110C16"/>
    <w:rsid w:val="00117C8C"/>
    <w:rsid w:val="00123987"/>
    <w:rsid w:val="00125512"/>
    <w:rsid w:val="0013281D"/>
    <w:rsid w:val="001338C3"/>
    <w:rsid w:val="00136755"/>
    <w:rsid w:val="0014097E"/>
    <w:rsid w:val="001417B0"/>
    <w:rsid w:val="001468D8"/>
    <w:rsid w:val="001677C9"/>
    <w:rsid w:val="001A4DC8"/>
    <w:rsid w:val="001D6AEF"/>
    <w:rsid w:val="001E2173"/>
    <w:rsid w:val="001E3197"/>
    <w:rsid w:val="001F3024"/>
    <w:rsid w:val="00202FEC"/>
    <w:rsid w:val="002132B9"/>
    <w:rsid w:val="00233111"/>
    <w:rsid w:val="002441FC"/>
    <w:rsid w:val="00254E31"/>
    <w:rsid w:val="0028435F"/>
    <w:rsid w:val="00292143"/>
    <w:rsid w:val="00296596"/>
    <w:rsid w:val="002A5A47"/>
    <w:rsid w:val="002D2BA3"/>
    <w:rsid w:val="002E6B80"/>
    <w:rsid w:val="002F2C6D"/>
    <w:rsid w:val="002F7A17"/>
    <w:rsid w:val="00300DF7"/>
    <w:rsid w:val="00302760"/>
    <w:rsid w:val="003067C7"/>
    <w:rsid w:val="00306F82"/>
    <w:rsid w:val="0032068B"/>
    <w:rsid w:val="003248F2"/>
    <w:rsid w:val="00347170"/>
    <w:rsid w:val="003525E8"/>
    <w:rsid w:val="00353163"/>
    <w:rsid w:val="0035372A"/>
    <w:rsid w:val="00361DC6"/>
    <w:rsid w:val="00376971"/>
    <w:rsid w:val="003A09B0"/>
    <w:rsid w:val="003A2516"/>
    <w:rsid w:val="003A4CC2"/>
    <w:rsid w:val="003A5FD3"/>
    <w:rsid w:val="003C4A83"/>
    <w:rsid w:val="003D6E26"/>
    <w:rsid w:val="003E158A"/>
    <w:rsid w:val="003E2E3E"/>
    <w:rsid w:val="003E7676"/>
    <w:rsid w:val="003E76CF"/>
    <w:rsid w:val="003F1F25"/>
    <w:rsid w:val="00402287"/>
    <w:rsid w:val="00402735"/>
    <w:rsid w:val="004055E9"/>
    <w:rsid w:val="00411FAA"/>
    <w:rsid w:val="004134BD"/>
    <w:rsid w:val="00415858"/>
    <w:rsid w:val="0042248E"/>
    <w:rsid w:val="0042596D"/>
    <w:rsid w:val="00435B05"/>
    <w:rsid w:val="00444CFA"/>
    <w:rsid w:val="00463E2F"/>
    <w:rsid w:val="004745E2"/>
    <w:rsid w:val="00474ADF"/>
    <w:rsid w:val="00475A66"/>
    <w:rsid w:val="004833CD"/>
    <w:rsid w:val="004A1C55"/>
    <w:rsid w:val="004A4EDF"/>
    <w:rsid w:val="004B0CAE"/>
    <w:rsid w:val="004C4150"/>
    <w:rsid w:val="004C51C3"/>
    <w:rsid w:val="004D20F2"/>
    <w:rsid w:val="004E4868"/>
    <w:rsid w:val="004E7783"/>
    <w:rsid w:val="004F0534"/>
    <w:rsid w:val="004F2266"/>
    <w:rsid w:val="005053EA"/>
    <w:rsid w:val="00515226"/>
    <w:rsid w:val="00516AFC"/>
    <w:rsid w:val="00517455"/>
    <w:rsid w:val="0052055B"/>
    <w:rsid w:val="0052529F"/>
    <w:rsid w:val="005260FE"/>
    <w:rsid w:val="00540177"/>
    <w:rsid w:val="005403F2"/>
    <w:rsid w:val="00540CEC"/>
    <w:rsid w:val="00542715"/>
    <w:rsid w:val="00545522"/>
    <w:rsid w:val="005500E6"/>
    <w:rsid w:val="00555AC1"/>
    <w:rsid w:val="00566BDC"/>
    <w:rsid w:val="005A1848"/>
    <w:rsid w:val="005A317C"/>
    <w:rsid w:val="005A3705"/>
    <w:rsid w:val="005A3B8A"/>
    <w:rsid w:val="005C5D14"/>
    <w:rsid w:val="005C7416"/>
    <w:rsid w:val="005E201B"/>
    <w:rsid w:val="005F7F38"/>
    <w:rsid w:val="00622081"/>
    <w:rsid w:val="00623573"/>
    <w:rsid w:val="006303A2"/>
    <w:rsid w:val="006353D6"/>
    <w:rsid w:val="00641A4D"/>
    <w:rsid w:val="0066518C"/>
    <w:rsid w:val="00667DA2"/>
    <w:rsid w:val="006B06BF"/>
    <w:rsid w:val="006B41B0"/>
    <w:rsid w:val="006B5494"/>
    <w:rsid w:val="006B6E93"/>
    <w:rsid w:val="006C4B79"/>
    <w:rsid w:val="006E56AA"/>
    <w:rsid w:val="0070038D"/>
    <w:rsid w:val="00705BD2"/>
    <w:rsid w:val="0073042C"/>
    <w:rsid w:val="00733EB3"/>
    <w:rsid w:val="007350BB"/>
    <w:rsid w:val="007519A3"/>
    <w:rsid w:val="00752E61"/>
    <w:rsid w:val="007600C5"/>
    <w:rsid w:val="00760377"/>
    <w:rsid w:val="00763943"/>
    <w:rsid w:val="007831E0"/>
    <w:rsid w:val="007843F3"/>
    <w:rsid w:val="007852AE"/>
    <w:rsid w:val="00795CE4"/>
    <w:rsid w:val="007B5BA0"/>
    <w:rsid w:val="007B7671"/>
    <w:rsid w:val="007C77E3"/>
    <w:rsid w:val="007D02A6"/>
    <w:rsid w:val="007D1F8B"/>
    <w:rsid w:val="007E2311"/>
    <w:rsid w:val="007F679A"/>
    <w:rsid w:val="007F6E43"/>
    <w:rsid w:val="007F7BCB"/>
    <w:rsid w:val="00813CDD"/>
    <w:rsid w:val="00824601"/>
    <w:rsid w:val="00832573"/>
    <w:rsid w:val="00835C74"/>
    <w:rsid w:val="0085372F"/>
    <w:rsid w:val="008559AE"/>
    <w:rsid w:val="00863207"/>
    <w:rsid w:val="00866132"/>
    <w:rsid w:val="00866E6E"/>
    <w:rsid w:val="00883BFD"/>
    <w:rsid w:val="008877C8"/>
    <w:rsid w:val="008A2FA9"/>
    <w:rsid w:val="008B2852"/>
    <w:rsid w:val="008B702D"/>
    <w:rsid w:val="008C035D"/>
    <w:rsid w:val="008C3982"/>
    <w:rsid w:val="008E2F86"/>
    <w:rsid w:val="009006C9"/>
    <w:rsid w:val="00903119"/>
    <w:rsid w:val="00904F85"/>
    <w:rsid w:val="00911EB2"/>
    <w:rsid w:val="00916D37"/>
    <w:rsid w:val="00920864"/>
    <w:rsid w:val="009347BB"/>
    <w:rsid w:val="009536D1"/>
    <w:rsid w:val="00956BFF"/>
    <w:rsid w:val="00974306"/>
    <w:rsid w:val="009769D7"/>
    <w:rsid w:val="00980897"/>
    <w:rsid w:val="0098634C"/>
    <w:rsid w:val="00995D1B"/>
    <w:rsid w:val="009A0290"/>
    <w:rsid w:val="009B140C"/>
    <w:rsid w:val="009C765C"/>
    <w:rsid w:val="009C7A31"/>
    <w:rsid w:val="009D663E"/>
    <w:rsid w:val="009F1DF1"/>
    <w:rsid w:val="00A02AC1"/>
    <w:rsid w:val="00A02ADB"/>
    <w:rsid w:val="00A175E7"/>
    <w:rsid w:val="00A21C43"/>
    <w:rsid w:val="00A23725"/>
    <w:rsid w:val="00A23CA2"/>
    <w:rsid w:val="00A30007"/>
    <w:rsid w:val="00A35800"/>
    <w:rsid w:val="00A54B39"/>
    <w:rsid w:val="00A56D27"/>
    <w:rsid w:val="00A5782C"/>
    <w:rsid w:val="00A62EB2"/>
    <w:rsid w:val="00A64654"/>
    <w:rsid w:val="00A64FAD"/>
    <w:rsid w:val="00A656B0"/>
    <w:rsid w:val="00A71505"/>
    <w:rsid w:val="00A87712"/>
    <w:rsid w:val="00AA4EB1"/>
    <w:rsid w:val="00AB7B54"/>
    <w:rsid w:val="00AC1F99"/>
    <w:rsid w:val="00AC5A7F"/>
    <w:rsid w:val="00AD1534"/>
    <w:rsid w:val="00AD1762"/>
    <w:rsid w:val="00AD4528"/>
    <w:rsid w:val="00AE0898"/>
    <w:rsid w:val="00AE0CDD"/>
    <w:rsid w:val="00AF4B2E"/>
    <w:rsid w:val="00B13928"/>
    <w:rsid w:val="00B21C07"/>
    <w:rsid w:val="00B3478D"/>
    <w:rsid w:val="00B41975"/>
    <w:rsid w:val="00B41A90"/>
    <w:rsid w:val="00B45CDD"/>
    <w:rsid w:val="00B529EC"/>
    <w:rsid w:val="00B54B38"/>
    <w:rsid w:val="00B5568B"/>
    <w:rsid w:val="00B60743"/>
    <w:rsid w:val="00B64E49"/>
    <w:rsid w:val="00B72AA7"/>
    <w:rsid w:val="00B74647"/>
    <w:rsid w:val="00B80F01"/>
    <w:rsid w:val="00B9716C"/>
    <w:rsid w:val="00BB737D"/>
    <w:rsid w:val="00BC399C"/>
    <w:rsid w:val="00BC505C"/>
    <w:rsid w:val="00BE0FA8"/>
    <w:rsid w:val="00BF08E1"/>
    <w:rsid w:val="00BF20DC"/>
    <w:rsid w:val="00BF6353"/>
    <w:rsid w:val="00BF6904"/>
    <w:rsid w:val="00BF69F5"/>
    <w:rsid w:val="00C259BA"/>
    <w:rsid w:val="00C40CCE"/>
    <w:rsid w:val="00C51552"/>
    <w:rsid w:val="00C54FEB"/>
    <w:rsid w:val="00C6217C"/>
    <w:rsid w:val="00C65E1B"/>
    <w:rsid w:val="00C66E28"/>
    <w:rsid w:val="00C76AD8"/>
    <w:rsid w:val="00C86180"/>
    <w:rsid w:val="00C87D56"/>
    <w:rsid w:val="00C91134"/>
    <w:rsid w:val="00C91E9E"/>
    <w:rsid w:val="00CA0A82"/>
    <w:rsid w:val="00CB79E8"/>
    <w:rsid w:val="00CC241A"/>
    <w:rsid w:val="00CD2CB7"/>
    <w:rsid w:val="00CE7E41"/>
    <w:rsid w:val="00CF00C9"/>
    <w:rsid w:val="00CF3FD1"/>
    <w:rsid w:val="00CF4BB9"/>
    <w:rsid w:val="00D30F9F"/>
    <w:rsid w:val="00D35A2E"/>
    <w:rsid w:val="00D5682D"/>
    <w:rsid w:val="00D618D8"/>
    <w:rsid w:val="00D66FD3"/>
    <w:rsid w:val="00D73A8F"/>
    <w:rsid w:val="00D74DAF"/>
    <w:rsid w:val="00D93CF8"/>
    <w:rsid w:val="00DA346C"/>
    <w:rsid w:val="00DA5062"/>
    <w:rsid w:val="00DA518A"/>
    <w:rsid w:val="00DA6650"/>
    <w:rsid w:val="00DB1BB1"/>
    <w:rsid w:val="00DB4F95"/>
    <w:rsid w:val="00DC54E9"/>
    <w:rsid w:val="00DC6D4E"/>
    <w:rsid w:val="00DC73A4"/>
    <w:rsid w:val="00DD096B"/>
    <w:rsid w:val="00DD53CF"/>
    <w:rsid w:val="00DD61D9"/>
    <w:rsid w:val="00DE1018"/>
    <w:rsid w:val="00DF59BF"/>
    <w:rsid w:val="00DF5A2C"/>
    <w:rsid w:val="00E0031B"/>
    <w:rsid w:val="00E00D05"/>
    <w:rsid w:val="00E04A1F"/>
    <w:rsid w:val="00E14EE5"/>
    <w:rsid w:val="00E15FCF"/>
    <w:rsid w:val="00E220D9"/>
    <w:rsid w:val="00E3124A"/>
    <w:rsid w:val="00E35C84"/>
    <w:rsid w:val="00E35DDA"/>
    <w:rsid w:val="00E51B04"/>
    <w:rsid w:val="00E562ED"/>
    <w:rsid w:val="00E662F0"/>
    <w:rsid w:val="00E70703"/>
    <w:rsid w:val="00E70B0C"/>
    <w:rsid w:val="00E74055"/>
    <w:rsid w:val="00E92DF2"/>
    <w:rsid w:val="00EA05FF"/>
    <w:rsid w:val="00EB78E1"/>
    <w:rsid w:val="00EC6DE6"/>
    <w:rsid w:val="00EE1F1C"/>
    <w:rsid w:val="00EF3DB8"/>
    <w:rsid w:val="00F00252"/>
    <w:rsid w:val="00F01D1E"/>
    <w:rsid w:val="00F02D43"/>
    <w:rsid w:val="00F0759E"/>
    <w:rsid w:val="00F11F75"/>
    <w:rsid w:val="00F245DC"/>
    <w:rsid w:val="00F54EE2"/>
    <w:rsid w:val="00F55D76"/>
    <w:rsid w:val="00F7111B"/>
    <w:rsid w:val="00F76E01"/>
    <w:rsid w:val="00F83C3D"/>
    <w:rsid w:val="00F85235"/>
    <w:rsid w:val="00F90812"/>
    <w:rsid w:val="00FA13BA"/>
    <w:rsid w:val="00FA6483"/>
    <w:rsid w:val="00FB7485"/>
    <w:rsid w:val="00FB7C44"/>
    <w:rsid w:val="00FC4988"/>
    <w:rsid w:val="00FC6C1E"/>
    <w:rsid w:val="00FD1F78"/>
    <w:rsid w:val="00FD2832"/>
    <w:rsid w:val="00FD6087"/>
    <w:rsid w:val="00FE0857"/>
    <w:rsid w:val="00FF6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E09CB3"/>
  <w15:chartTrackingRefBased/>
  <w15:docId w15:val="{73DB4567-956B-4B66-B191-E8D5239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143"/>
    <w:pPr>
      <w:spacing w:after="200" w:line="276" w:lineRule="auto"/>
    </w:pPr>
    <w:rPr>
      <w:rFonts w:ascii="Calibri" w:eastAsia="Calibri" w:hAnsi="Calibri"/>
      <w:sz w:val="22"/>
      <w:szCs w:val="22"/>
    </w:rPr>
  </w:style>
  <w:style w:type="paragraph" w:styleId="Nagwek1">
    <w:name w:val="heading 1"/>
    <w:basedOn w:val="Normalny"/>
    <w:next w:val="Normalny"/>
    <w:link w:val="Nagwek1Znak"/>
    <w:qFormat/>
    <w:rsid w:val="004833CD"/>
    <w:pPr>
      <w:keepNext/>
      <w:numPr>
        <w:numId w:val="4"/>
      </w:numPr>
      <w:spacing w:before="360"/>
      <w:outlineLvl w:val="0"/>
    </w:pPr>
    <w:rPr>
      <w:b/>
      <w:bCs/>
      <w:smallCaps/>
      <w:szCs w:val="32"/>
    </w:rPr>
  </w:style>
  <w:style w:type="paragraph" w:styleId="Nagwek2">
    <w:name w:val="heading 2"/>
    <w:basedOn w:val="Normalny"/>
    <w:next w:val="Normalny"/>
    <w:link w:val="Nagwek2Znak"/>
    <w:qFormat/>
    <w:rsid w:val="004833CD"/>
    <w:pPr>
      <w:keepNext/>
      <w:numPr>
        <w:ilvl w:val="1"/>
        <w:numId w:val="4"/>
      </w:numPr>
      <w:outlineLvl w:val="1"/>
    </w:pPr>
    <w:rPr>
      <w:b/>
      <w:bCs/>
      <w:iCs/>
      <w:szCs w:val="28"/>
    </w:rPr>
  </w:style>
  <w:style w:type="paragraph" w:styleId="Nagwek3">
    <w:name w:val="heading 3"/>
    <w:basedOn w:val="Normalny"/>
    <w:next w:val="Normalny"/>
    <w:link w:val="Nagwek3Znak"/>
    <w:qFormat/>
    <w:rsid w:val="004833CD"/>
    <w:pPr>
      <w:keepNext/>
      <w:numPr>
        <w:ilvl w:val="2"/>
        <w:numId w:val="4"/>
      </w:numPr>
      <w:outlineLvl w:val="2"/>
    </w:pPr>
    <w:rPr>
      <w:bCs/>
      <w:i/>
      <w:szCs w:val="26"/>
    </w:rPr>
  </w:style>
  <w:style w:type="paragraph" w:styleId="Nagwek4">
    <w:name w:val="heading 4"/>
    <w:basedOn w:val="Normalny"/>
    <w:next w:val="Normalny"/>
    <w:link w:val="Nagwek4Znak"/>
    <w:qFormat/>
    <w:rsid w:val="004833CD"/>
    <w:pPr>
      <w:keepNext/>
      <w:numPr>
        <w:ilvl w:val="3"/>
        <w:numId w:val="5"/>
      </w:numPr>
      <w:tabs>
        <w:tab w:val="num" w:pos="850"/>
      </w:tabs>
      <w:ind w:left="850" w:hanging="850"/>
      <w:outlineLvl w:val="3"/>
    </w:pPr>
    <w:rPr>
      <w:bCs/>
      <w:szCs w:val="28"/>
    </w:rPr>
  </w:style>
  <w:style w:type="paragraph" w:styleId="Nagwek5">
    <w:name w:val="heading 5"/>
    <w:basedOn w:val="Normalny"/>
    <w:next w:val="Normalny"/>
    <w:link w:val="Nagwek5Znak"/>
    <w:qFormat/>
    <w:rsid w:val="004833CD"/>
    <w:pPr>
      <w:spacing w:before="240" w:after="60"/>
      <w:ind w:left="1008" w:hanging="1008"/>
      <w:outlineLvl w:val="4"/>
    </w:pPr>
    <w:rPr>
      <w:rFonts w:ascii="Arial" w:hAnsi="Arial"/>
      <w:szCs w:val="20"/>
      <w:lang w:val="en-GB"/>
    </w:rPr>
  </w:style>
  <w:style w:type="paragraph" w:styleId="Nagwek6">
    <w:name w:val="heading 6"/>
    <w:basedOn w:val="Normalny"/>
    <w:next w:val="Normalny"/>
    <w:link w:val="Nagwek6Znak"/>
    <w:qFormat/>
    <w:rsid w:val="004833CD"/>
    <w:pPr>
      <w:spacing w:before="240" w:after="60"/>
      <w:ind w:left="1152" w:hanging="1152"/>
      <w:outlineLvl w:val="5"/>
    </w:pPr>
    <w:rPr>
      <w:rFonts w:ascii="Arial" w:hAnsi="Arial"/>
      <w:i/>
      <w:szCs w:val="20"/>
      <w:lang w:val="en-GB"/>
    </w:rPr>
  </w:style>
  <w:style w:type="paragraph" w:styleId="Nagwek7">
    <w:name w:val="heading 7"/>
    <w:basedOn w:val="Normalny"/>
    <w:next w:val="Normalny"/>
    <w:link w:val="Nagwek7Znak"/>
    <w:qFormat/>
    <w:rsid w:val="004833CD"/>
    <w:pPr>
      <w:spacing w:before="240" w:after="60"/>
      <w:ind w:left="1296" w:hanging="1296"/>
      <w:outlineLvl w:val="6"/>
    </w:pPr>
    <w:rPr>
      <w:rFonts w:ascii="Arial" w:hAnsi="Arial"/>
      <w:sz w:val="20"/>
      <w:szCs w:val="20"/>
      <w:lang w:val="en-GB"/>
    </w:rPr>
  </w:style>
  <w:style w:type="paragraph" w:styleId="Nagwek8">
    <w:name w:val="heading 8"/>
    <w:basedOn w:val="Normalny"/>
    <w:next w:val="Normalny"/>
    <w:link w:val="Nagwek8Znak"/>
    <w:qFormat/>
    <w:rsid w:val="004833CD"/>
    <w:pPr>
      <w:spacing w:before="240" w:after="60"/>
      <w:ind w:left="1440" w:hanging="1440"/>
      <w:outlineLvl w:val="7"/>
    </w:pPr>
    <w:rPr>
      <w:rFonts w:ascii="Arial" w:hAnsi="Arial"/>
      <w:i/>
      <w:sz w:val="20"/>
      <w:szCs w:val="20"/>
      <w:lang w:val="en-GB"/>
    </w:rPr>
  </w:style>
  <w:style w:type="paragraph" w:styleId="Nagwek9">
    <w:name w:val="heading 9"/>
    <w:basedOn w:val="Normalny"/>
    <w:next w:val="Normalny"/>
    <w:link w:val="Nagwek9Znak"/>
    <w:qFormat/>
    <w:rsid w:val="004833CD"/>
    <w:pPr>
      <w:spacing w:before="240" w:after="60"/>
      <w:ind w:left="1584" w:hanging="1584"/>
      <w:outlineLvl w:val="8"/>
    </w:pPr>
    <w:rPr>
      <w:rFonts w:ascii="Arial" w:hAnsi="Arial"/>
      <w:i/>
      <w:sz w:val="18"/>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Heading2">
    <w:name w:val="Manual Heading 2"/>
    <w:basedOn w:val="Normalny"/>
    <w:next w:val="Normalny"/>
    <w:qFormat/>
    <w:rsid w:val="004833CD"/>
    <w:pPr>
      <w:keepNext/>
      <w:tabs>
        <w:tab w:val="left" w:pos="850"/>
      </w:tabs>
      <w:ind w:left="850" w:hanging="850"/>
      <w:outlineLvl w:val="1"/>
    </w:pPr>
    <w:rPr>
      <w:b/>
    </w:rPr>
  </w:style>
  <w:style w:type="paragraph" w:customStyle="1" w:styleId="ManualHeading3">
    <w:name w:val="Manual Heading 3"/>
    <w:basedOn w:val="Normalny"/>
    <w:next w:val="Normalny"/>
    <w:qFormat/>
    <w:rsid w:val="004833CD"/>
    <w:pPr>
      <w:keepNext/>
      <w:tabs>
        <w:tab w:val="left" w:pos="850"/>
      </w:tabs>
      <w:ind w:left="850" w:hanging="850"/>
      <w:outlineLvl w:val="2"/>
    </w:pPr>
    <w:rPr>
      <w:i/>
    </w:rPr>
  </w:style>
  <w:style w:type="paragraph" w:customStyle="1" w:styleId="Style1">
    <w:name w:val="Style1"/>
    <w:basedOn w:val="Normalny"/>
    <w:link w:val="Style1Char"/>
    <w:qFormat/>
    <w:rsid w:val="004833CD"/>
    <w:pPr>
      <w:spacing w:before="60" w:after="60"/>
    </w:pPr>
    <w:rPr>
      <w:sz w:val="20"/>
      <w:szCs w:val="20"/>
    </w:rPr>
  </w:style>
  <w:style w:type="character" w:customStyle="1" w:styleId="Style1Char">
    <w:name w:val="Style1 Char"/>
    <w:link w:val="Style1"/>
    <w:rsid w:val="004833CD"/>
  </w:style>
  <w:style w:type="paragraph" w:customStyle="1" w:styleId="Style2">
    <w:name w:val="Style2"/>
    <w:basedOn w:val="Normalny"/>
    <w:link w:val="Style2Char"/>
    <w:qFormat/>
    <w:rsid w:val="004833CD"/>
    <w:pPr>
      <w:spacing w:before="60" w:after="60"/>
    </w:pPr>
    <w:rPr>
      <w:sz w:val="20"/>
      <w:szCs w:val="20"/>
    </w:rPr>
  </w:style>
  <w:style w:type="character" w:customStyle="1" w:styleId="Style2Char">
    <w:name w:val="Style2 Char"/>
    <w:link w:val="Style2"/>
    <w:rsid w:val="004833CD"/>
  </w:style>
  <w:style w:type="character" w:customStyle="1" w:styleId="Nagwek1Znak">
    <w:name w:val="Nagłówek 1 Znak"/>
    <w:link w:val="Nagwek1"/>
    <w:rsid w:val="004833CD"/>
    <w:rPr>
      <w:b/>
      <w:bCs/>
      <w:smallCaps/>
      <w:noProof/>
      <w:sz w:val="24"/>
      <w:szCs w:val="32"/>
    </w:rPr>
  </w:style>
  <w:style w:type="character" w:customStyle="1" w:styleId="Nagwek2Znak">
    <w:name w:val="Nagłówek 2 Znak"/>
    <w:link w:val="Nagwek2"/>
    <w:rsid w:val="004833CD"/>
    <w:rPr>
      <w:b/>
      <w:bCs/>
      <w:iCs/>
      <w:noProof/>
      <w:sz w:val="24"/>
      <w:szCs w:val="28"/>
    </w:rPr>
  </w:style>
  <w:style w:type="character" w:customStyle="1" w:styleId="Nagwek3Znak">
    <w:name w:val="Nagłówek 3 Znak"/>
    <w:link w:val="Nagwek3"/>
    <w:rsid w:val="004833CD"/>
    <w:rPr>
      <w:bCs/>
      <w:i/>
      <w:noProof/>
      <w:sz w:val="24"/>
      <w:szCs w:val="26"/>
    </w:rPr>
  </w:style>
  <w:style w:type="character" w:customStyle="1" w:styleId="Nagwek4Znak">
    <w:name w:val="Nagłówek 4 Znak"/>
    <w:link w:val="Nagwek4"/>
    <w:rsid w:val="004833CD"/>
    <w:rPr>
      <w:bCs/>
      <w:noProof/>
      <w:sz w:val="24"/>
      <w:szCs w:val="28"/>
    </w:rPr>
  </w:style>
  <w:style w:type="character" w:customStyle="1" w:styleId="Nagwek5Znak">
    <w:name w:val="Nagłówek 5 Znak"/>
    <w:link w:val="Nagwek5"/>
    <w:rsid w:val="004833CD"/>
    <w:rPr>
      <w:rFonts w:ascii="Arial" w:hAnsi="Arial"/>
      <w:sz w:val="22"/>
      <w:lang w:val="en-GB"/>
    </w:rPr>
  </w:style>
  <w:style w:type="character" w:customStyle="1" w:styleId="Nagwek6Znak">
    <w:name w:val="Nagłówek 6 Znak"/>
    <w:link w:val="Nagwek6"/>
    <w:rsid w:val="004833CD"/>
    <w:rPr>
      <w:rFonts w:ascii="Arial" w:hAnsi="Arial"/>
      <w:i/>
      <w:sz w:val="22"/>
      <w:lang w:val="en-GB"/>
    </w:rPr>
  </w:style>
  <w:style w:type="character" w:customStyle="1" w:styleId="Nagwek7Znak">
    <w:name w:val="Nagłówek 7 Znak"/>
    <w:link w:val="Nagwek7"/>
    <w:rsid w:val="004833CD"/>
    <w:rPr>
      <w:rFonts w:ascii="Arial" w:hAnsi="Arial"/>
      <w:lang w:val="en-GB"/>
    </w:rPr>
  </w:style>
  <w:style w:type="character" w:customStyle="1" w:styleId="Nagwek8Znak">
    <w:name w:val="Nagłówek 8 Znak"/>
    <w:link w:val="Nagwek8"/>
    <w:rsid w:val="004833CD"/>
    <w:rPr>
      <w:rFonts w:ascii="Arial" w:hAnsi="Arial"/>
      <w:i/>
      <w:lang w:val="en-GB"/>
    </w:rPr>
  </w:style>
  <w:style w:type="character" w:customStyle="1" w:styleId="Nagwek9Znak">
    <w:name w:val="Nagłówek 9 Znak"/>
    <w:link w:val="Nagwek9"/>
    <w:rsid w:val="004833CD"/>
    <w:rPr>
      <w:rFonts w:ascii="Arial" w:hAnsi="Arial"/>
      <w:i/>
      <w:sz w:val="18"/>
      <w:lang w:val="en-GB"/>
    </w:rPr>
  </w:style>
  <w:style w:type="paragraph" w:styleId="Legenda">
    <w:name w:val="caption"/>
    <w:basedOn w:val="Normalny"/>
    <w:next w:val="Normalny"/>
    <w:qFormat/>
    <w:rsid w:val="004833CD"/>
    <w:pPr>
      <w:spacing w:before="60" w:after="60"/>
    </w:pPr>
    <w:rPr>
      <w:b/>
      <w:szCs w:val="20"/>
    </w:rPr>
  </w:style>
  <w:style w:type="paragraph" w:styleId="Tytu">
    <w:name w:val="Title"/>
    <w:basedOn w:val="Normalny"/>
    <w:link w:val="TytuZnak"/>
    <w:qFormat/>
    <w:rsid w:val="004833CD"/>
    <w:pPr>
      <w:spacing w:before="240" w:after="60"/>
      <w:jc w:val="center"/>
      <w:outlineLvl w:val="0"/>
    </w:pPr>
    <w:rPr>
      <w:rFonts w:ascii="Arial" w:hAnsi="Arial"/>
      <w:b/>
      <w:kern w:val="28"/>
      <w:sz w:val="32"/>
      <w:szCs w:val="20"/>
      <w:lang w:val="en-GB"/>
    </w:rPr>
  </w:style>
  <w:style w:type="character" w:customStyle="1" w:styleId="TytuZnak">
    <w:name w:val="Tytuł Znak"/>
    <w:link w:val="Tytu"/>
    <w:rsid w:val="004833CD"/>
    <w:rPr>
      <w:rFonts w:ascii="Arial" w:hAnsi="Arial"/>
      <w:b/>
      <w:kern w:val="28"/>
      <w:sz w:val="32"/>
      <w:lang w:val="en-GB"/>
    </w:rPr>
  </w:style>
  <w:style w:type="paragraph" w:styleId="Podtytu">
    <w:name w:val="Subtitle"/>
    <w:basedOn w:val="Normalny"/>
    <w:link w:val="PodtytuZnak"/>
    <w:qFormat/>
    <w:rsid w:val="004833CD"/>
    <w:pPr>
      <w:spacing w:after="60"/>
      <w:jc w:val="center"/>
      <w:outlineLvl w:val="1"/>
    </w:pPr>
    <w:rPr>
      <w:rFonts w:ascii="Arial" w:hAnsi="Arial"/>
      <w:szCs w:val="20"/>
      <w:lang w:val="en-GB"/>
    </w:rPr>
  </w:style>
  <w:style w:type="character" w:customStyle="1" w:styleId="PodtytuZnak">
    <w:name w:val="Podtytuł Znak"/>
    <w:link w:val="Podtytu"/>
    <w:rsid w:val="004833CD"/>
    <w:rPr>
      <w:rFonts w:ascii="Arial" w:hAnsi="Arial"/>
      <w:sz w:val="24"/>
      <w:lang w:val="en-GB"/>
    </w:rPr>
  </w:style>
  <w:style w:type="paragraph" w:styleId="Bezodstpw">
    <w:name w:val="No Spacing"/>
    <w:link w:val="BezodstpwZnak"/>
    <w:uiPriority w:val="1"/>
    <w:qFormat/>
    <w:rsid w:val="004833C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4833CD"/>
    <w:rPr>
      <w:rFonts w:asciiTheme="minorHAnsi" w:eastAsiaTheme="minorEastAsia" w:hAnsiTheme="minorHAnsi" w:cstheme="minorBidi"/>
      <w:sz w:val="22"/>
      <w:szCs w:val="22"/>
      <w:lang w:eastAsia="pl-PL"/>
    </w:rPr>
  </w:style>
  <w:style w:type="paragraph" w:styleId="Akapitzlist">
    <w:name w:val="List Paragraph"/>
    <w:aliases w:val="Numerowanie,List Paragraph"/>
    <w:basedOn w:val="Normalny"/>
    <w:link w:val="AkapitzlistZnak"/>
    <w:uiPriority w:val="34"/>
    <w:qFormat/>
    <w:rsid w:val="004833CD"/>
    <w:pPr>
      <w:spacing w:after="240"/>
      <w:ind w:left="720"/>
    </w:pPr>
    <w:rPr>
      <w:szCs w:val="20"/>
    </w:rPr>
  </w:style>
  <w:style w:type="paragraph" w:styleId="Nagwekspisutreci">
    <w:name w:val="TOC Heading"/>
    <w:basedOn w:val="Normalny"/>
    <w:next w:val="Normalny"/>
    <w:uiPriority w:val="39"/>
    <w:qFormat/>
    <w:rsid w:val="004833CD"/>
    <w:pPr>
      <w:spacing w:after="240"/>
      <w:jc w:val="center"/>
    </w:pPr>
    <w:rPr>
      <w:b/>
      <w:sz w:val="28"/>
    </w:rPr>
  </w:style>
  <w:style w:type="character" w:customStyle="1" w:styleId="AkapitzlistZnak">
    <w:name w:val="Akapit z listą Znak"/>
    <w:aliases w:val="Numerowanie Znak,List Paragraph Znak"/>
    <w:link w:val="Akapitzlist"/>
    <w:uiPriority w:val="34"/>
    <w:locked/>
    <w:rsid w:val="00292143"/>
    <w:rPr>
      <w:sz w:val="24"/>
    </w:rPr>
  </w:style>
  <w:style w:type="character" w:styleId="Odwoaniedokomentarza">
    <w:name w:val="annotation reference"/>
    <w:basedOn w:val="Domylnaczcionkaakapitu"/>
    <w:uiPriority w:val="99"/>
    <w:semiHidden/>
    <w:unhideWhenUsed/>
    <w:rsid w:val="00FD1F78"/>
    <w:rPr>
      <w:sz w:val="16"/>
      <w:szCs w:val="16"/>
    </w:rPr>
  </w:style>
  <w:style w:type="paragraph" w:styleId="Tekstkomentarza">
    <w:name w:val="annotation text"/>
    <w:basedOn w:val="Normalny"/>
    <w:link w:val="TekstkomentarzaZnak"/>
    <w:uiPriority w:val="99"/>
    <w:semiHidden/>
    <w:unhideWhenUsed/>
    <w:rsid w:val="00FD1F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F78"/>
    <w:rPr>
      <w:rFonts w:ascii="Calibri" w:eastAsia="Calibri" w:hAnsi="Calibri"/>
    </w:rPr>
  </w:style>
  <w:style w:type="paragraph" w:styleId="Tematkomentarza">
    <w:name w:val="annotation subject"/>
    <w:basedOn w:val="Tekstkomentarza"/>
    <w:next w:val="Tekstkomentarza"/>
    <w:link w:val="TematkomentarzaZnak"/>
    <w:uiPriority w:val="99"/>
    <w:semiHidden/>
    <w:unhideWhenUsed/>
    <w:rsid w:val="00FD1F78"/>
    <w:rPr>
      <w:b/>
      <w:bCs/>
    </w:rPr>
  </w:style>
  <w:style w:type="character" w:customStyle="1" w:styleId="TematkomentarzaZnak">
    <w:name w:val="Temat komentarza Znak"/>
    <w:basedOn w:val="TekstkomentarzaZnak"/>
    <w:link w:val="Tematkomentarza"/>
    <w:uiPriority w:val="99"/>
    <w:semiHidden/>
    <w:rsid w:val="00FD1F78"/>
    <w:rPr>
      <w:rFonts w:ascii="Calibri" w:eastAsia="Calibri" w:hAnsi="Calibri"/>
      <w:b/>
      <w:bCs/>
    </w:rPr>
  </w:style>
  <w:style w:type="paragraph" w:styleId="Tekstdymka">
    <w:name w:val="Balloon Text"/>
    <w:basedOn w:val="Normalny"/>
    <w:link w:val="TekstdymkaZnak"/>
    <w:uiPriority w:val="99"/>
    <w:semiHidden/>
    <w:unhideWhenUsed/>
    <w:rsid w:val="00FD1F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F78"/>
    <w:rPr>
      <w:rFonts w:ascii="Segoe UI" w:eastAsia="Calibri" w:hAnsi="Segoe UI" w:cs="Segoe UI"/>
      <w:sz w:val="18"/>
      <w:szCs w:val="18"/>
    </w:rPr>
  </w:style>
  <w:style w:type="paragraph" w:styleId="Nagwek">
    <w:name w:val="header"/>
    <w:basedOn w:val="Normalny"/>
    <w:link w:val="NagwekZnak"/>
    <w:uiPriority w:val="99"/>
    <w:unhideWhenUsed/>
    <w:rsid w:val="00043A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A17"/>
    <w:rPr>
      <w:rFonts w:ascii="Calibri" w:eastAsia="Calibri" w:hAnsi="Calibri"/>
      <w:sz w:val="22"/>
      <w:szCs w:val="22"/>
    </w:rPr>
  </w:style>
  <w:style w:type="paragraph" w:styleId="Stopka">
    <w:name w:val="footer"/>
    <w:basedOn w:val="Normalny"/>
    <w:link w:val="StopkaZnak"/>
    <w:uiPriority w:val="99"/>
    <w:unhideWhenUsed/>
    <w:rsid w:val="00043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A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944">
      <w:bodyDiv w:val="1"/>
      <w:marLeft w:val="0"/>
      <w:marRight w:val="0"/>
      <w:marTop w:val="0"/>
      <w:marBottom w:val="0"/>
      <w:divBdr>
        <w:top w:val="none" w:sz="0" w:space="0" w:color="auto"/>
        <w:left w:val="none" w:sz="0" w:space="0" w:color="auto"/>
        <w:bottom w:val="none" w:sz="0" w:space="0" w:color="auto"/>
        <w:right w:val="none" w:sz="0" w:space="0" w:color="auto"/>
      </w:divBdr>
    </w:div>
    <w:div w:id="21452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E821-E8C4-4E42-A18E-4DA02ACC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5434</Words>
  <Characters>32609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Kozłowska</dc:creator>
  <cp:keywords/>
  <dc:description/>
  <cp:lastModifiedBy>Agnieszka Iwińska</cp:lastModifiedBy>
  <cp:revision>9</cp:revision>
  <cp:lastPrinted>2023-07-11T07:54:00Z</cp:lastPrinted>
  <dcterms:created xsi:type="dcterms:W3CDTF">2023-05-23T10:44:00Z</dcterms:created>
  <dcterms:modified xsi:type="dcterms:W3CDTF">2023-07-11T07:56:00Z</dcterms:modified>
</cp:coreProperties>
</file>